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vertAnchor="page" w:horzAnchor="margin" w:tblpY="2536"/>
        <w:tblW w:w="10371" w:type="dxa"/>
        <w:shd w:val="clear" w:color="auto" w:fill="FFFFFF" w:themeFill="background1"/>
        <w:tblLook w:val="04A0" w:firstRow="1" w:lastRow="0" w:firstColumn="1" w:lastColumn="0" w:noHBand="0" w:noVBand="1"/>
      </w:tblPr>
      <w:tblGrid>
        <w:gridCol w:w="4859"/>
        <w:gridCol w:w="5512"/>
      </w:tblGrid>
      <w:tr w:rsidR="000453DF" w:rsidTr="008B170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371" w:type="dxa"/>
            <w:gridSpan w:val="2"/>
            <w:tcBorders>
              <w:bottom w:val="single" w:sz="12" w:space="0" w:color="auto"/>
            </w:tcBorders>
            <w:shd w:val="clear" w:color="auto" w:fill="FFFFFF" w:themeFill="background1"/>
          </w:tcPr>
          <w:p w:rsidR="000453DF" w:rsidRPr="008B1708" w:rsidRDefault="000453DF" w:rsidP="008B1708">
            <w:pPr>
              <w:rPr>
                <w:rFonts w:ascii="Adobe Fan Heiti Std B" w:eastAsia="Adobe Fan Heiti Std B" w:hAnsi="Adobe Fan Heiti Std B"/>
                <w:b w:val="0"/>
                <w:sz w:val="32"/>
                <w:szCs w:val="32"/>
              </w:rPr>
            </w:pPr>
            <w:r w:rsidRPr="008B1708">
              <w:rPr>
                <w:rFonts w:ascii="Adobe Ming Std L" w:eastAsia="Adobe Ming Std L" w:hAnsi="Adobe Ming Std L"/>
                <w:b w:val="0"/>
                <w:sz w:val="32"/>
                <w:szCs w:val="32"/>
              </w:rPr>
              <w:t>Lesson Plan:</w:t>
            </w:r>
            <w:r w:rsidR="00465E65" w:rsidRPr="008B1708">
              <w:rPr>
                <w:rFonts w:ascii="Adobe Ming Std L" w:eastAsia="Adobe Ming Std L" w:hAnsi="Adobe Ming Std L"/>
                <w:b w:val="0"/>
                <w:sz w:val="32"/>
                <w:szCs w:val="32"/>
              </w:rPr>
              <w:t xml:space="preserve"> </w:t>
            </w:r>
            <w:r w:rsidR="008B1708" w:rsidRPr="008B1708">
              <w:rPr>
                <w:rFonts w:ascii="Adobe Ming Std L" w:eastAsia="Adobe Ming Std L" w:hAnsi="Adobe Ming Std L"/>
                <w:b w:val="0"/>
                <w:sz w:val="32"/>
                <w:szCs w:val="32"/>
              </w:rPr>
              <w:t xml:space="preserve">Reading and Writing for </w:t>
            </w:r>
            <w:bookmarkStart w:id="0" w:name="_GoBack"/>
            <w:r w:rsidR="008B1708" w:rsidRPr="008B1708">
              <w:rPr>
                <w:rFonts w:ascii="Adobe Ming Std L" w:eastAsia="Adobe Ming Std L" w:hAnsi="Adobe Ming Std L"/>
                <w:b w:val="0"/>
                <w:sz w:val="32"/>
                <w:szCs w:val="32"/>
              </w:rPr>
              <w:t xml:space="preserve">Purpose </w:t>
            </w:r>
            <w:bookmarkEnd w:id="0"/>
            <w:r w:rsidR="008B1708" w:rsidRPr="008B1708">
              <w:rPr>
                <w:rFonts w:ascii="Adobe Ming Std L" w:eastAsia="Adobe Ming Std L" w:hAnsi="Adobe Ming Std L"/>
                <w:b w:val="0"/>
                <w:sz w:val="32"/>
                <w:szCs w:val="32"/>
              </w:rPr>
              <w:t>DBQ on Non-violence.</w:t>
            </w:r>
          </w:p>
        </w:tc>
      </w:tr>
      <w:tr w:rsidR="00465E65" w:rsidTr="00536C10">
        <w:trPr>
          <w:cnfStyle w:val="000000100000" w:firstRow="0" w:lastRow="0" w:firstColumn="0" w:lastColumn="0" w:oddVBand="0" w:evenVBand="0" w:oddHBand="1" w:evenHBand="0" w:firstRowFirstColumn="0" w:firstRowLastColumn="0" w:lastRowFirstColumn="0" w:lastRowLastColumn="0"/>
          <w:trHeight w:val="1724"/>
        </w:trPr>
        <w:tc>
          <w:tcPr>
            <w:cnfStyle w:val="001000000000" w:firstRow="0" w:lastRow="0" w:firstColumn="1" w:lastColumn="0" w:oddVBand="0" w:evenVBand="0" w:oddHBand="0" w:evenHBand="0" w:firstRowFirstColumn="0" w:firstRowLastColumn="0" w:lastRowFirstColumn="0" w:lastRowLastColumn="0"/>
            <w:tcW w:w="48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65E65" w:rsidRDefault="00465E65" w:rsidP="000453DF">
            <w:r w:rsidRPr="00465E65">
              <w:rPr>
                <w:rFonts w:ascii="Adobe Gothic Std B" w:eastAsia="Adobe Gothic Std B" w:hAnsi="Adobe Gothic Std B"/>
                <w:u w:val="single"/>
              </w:rPr>
              <w:t>Objectives</w:t>
            </w:r>
            <w:r>
              <w:t>:</w:t>
            </w:r>
          </w:p>
          <w:p w:rsidR="00465E65" w:rsidRDefault="00465E65" w:rsidP="000453DF"/>
          <w:p w:rsidR="00465E65" w:rsidRDefault="008B1708" w:rsidP="00465E65">
            <w:pPr>
              <w:pStyle w:val="ListParagraph"/>
              <w:numPr>
                <w:ilvl w:val="0"/>
                <w:numId w:val="2"/>
              </w:numPr>
              <w:rPr>
                <w:b w:val="0"/>
                <w:bCs w:val="0"/>
              </w:rPr>
            </w:pPr>
            <w:r>
              <w:rPr>
                <w:b w:val="0"/>
                <w:bCs w:val="0"/>
              </w:rPr>
              <w:t>Given the Non-Violence DBQ, students will be able to read primary source documents in order to analytically group them into at least four categories.</w:t>
            </w:r>
          </w:p>
          <w:p w:rsidR="008B1708" w:rsidRPr="00465E65" w:rsidRDefault="008B1708" w:rsidP="008B1708">
            <w:pPr>
              <w:pStyle w:val="ListParagraph"/>
              <w:numPr>
                <w:ilvl w:val="0"/>
                <w:numId w:val="2"/>
              </w:numPr>
              <w:rPr>
                <w:b w:val="0"/>
                <w:bCs w:val="0"/>
              </w:rPr>
            </w:pPr>
            <w:r>
              <w:rPr>
                <w:b w:val="0"/>
                <w:bCs w:val="0"/>
              </w:rPr>
              <w:t xml:space="preserve">Given the Non-Violence DBQ, students will be able use quoted evidence from primary sources to support claims in their argumentative essay.  To be successful scores must be proficient or above on the school’s written communication rubric. </w:t>
            </w:r>
          </w:p>
        </w:tc>
        <w:tc>
          <w:tcPr>
            <w:tcW w:w="551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65E65" w:rsidRPr="00536C10" w:rsidRDefault="00465E65" w:rsidP="00465E65">
            <w:pPr>
              <w:cnfStyle w:val="000000100000" w:firstRow="0" w:lastRow="0" w:firstColumn="0" w:lastColumn="0" w:oddVBand="0" w:evenVBand="0" w:oddHBand="1" w:evenHBand="0" w:firstRowFirstColumn="0" w:firstRowLastColumn="0" w:lastRowFirstColumn="0" w:lastRowLastColumn="0"/>
              <w:rPr>
                <w:b/>
              </w:rPr>
            </w:pPr>
            <w:r w:rsidRPr="00536C10">
              <w:rPr>
                <w:rFonts w:ascii="Adobe Gothic Std B" w:eastAsia="Adobe Gothic Std B" w:hAnsi="Adobe Gothic Std B"/>
                <w:b/>
                <w:u w:val="single"/>
              </w:rPr>
              <w:t>Standards</w:t>
            </w:r>
            <w:r w:rsidRPr="00536C10">
              <w:rPr>
                <w:b/>
              </w:rPr>
              <w:t>:</w:t>
            </w:r>
          </w:p>
          <w:p w:rsidR="00465E65" w:rsidRDefault="00465E65" w:rsidP="00465E65">
            <w:pPr>
              <w:cnfStyle w:val="000000100000" w:firstRow="0" w:lastRow="0" w:firstColumn="0" w:lastColumn="0" w:oddVBand="0" w:evenVBand="0" w:oddHBand="1" w:evenHBand="0" w:firstRowFirstColumn="0" w:firstRowLastColumn="0" w:lastRowFirstColumn="0" w:lastRowLastColumn="0"/>
            </w:pPr>
          </w:p>
          <w:p w:rsidR="008B1708" w:rsidRDefault="008B1708" w:rsidP="00465E6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p>
          <w:p w:rsidR="00465E65" w:rsidRDefault="008B1708" w:rsidP="00465E6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CCR Writing 1:  Write arguments to support claims in an analysis of substantive topics or texts, using valid reasoning and relevant and sufficient evidence.</w:t>
            </w:r>
          </w:p>
          <w:p w:rsidR="008B1708" w:rsidRPr="00465E65" w:rsidRDefault="008B1708" w:rsidP="00465E6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CCR Writing 8:  Gather relevant information from multiple print and digital sources, assess the credibility and accuracy of each source, and integrate the information while avoiding plagiarism.</w:t>
            </w:r>
          </w:p>
          <w:p w:rsidR="00465E65" w:rsidRDefault="00465E65" w:rsidP="000453DF">
            <w:pPr>
              <w:cnfStyle w:val="000000100000" w:firstRow="0" w:lastRow="0" w:firstColumn="0" w:lastColumn="0" w:oddVBand="0" w:evenVBand="0" w:oddHBand="1" w:evenHBand="0" w:firstRowFirstColumn="0" w:firstRowLastColumn="0" w:lastRowFirstColumn="0" w:lastRowLastColumn="0"/>
            </w:pPr>
          </w:p>
          <w:p w:rsidR="00465E65" w:rsidRPr="00465E65" w:rsidRDefault="00465E65" w:rsidP="00465E65">
            <w:pPr>
              <w:cnfStyle w:val="000000100000" w:firstRow="0" w:lastRow="0" w:firstColumn="0" w:lastColumn="0" w:oddVBand="0" w:evenVBand="0" w:oddHBand="1" w:evenHBand="0" w:firstRowFirstColumn="0" w:firstRowLastColumn="0" w:lastRowFirstColumn="0" w:lastRowLastColumn="0"/>
            </w:pPr>
          </w:p>
        </w:tc>
      </w:tr>
      <w:tr w:rsidR="00F42557" w:rsidTr="00536C10">
        <w:trPr>
          <w:trHeight w:val="1758"/>
        </w:trPr>
        <w:tc>
          <w:tcPr>
            <w:cnfStyle w:val="001000000000" w:firstRow="0" w:lastRow="0" w:firstColumn="1" w:lastColumn="0" w:oddVBand="0" w:evenVBand="0" w:oddHBand="0" w:evenHBand="0" w:firstRowFirstColumn="0" w:firstRowLastColumn="0" w:lastRowFirstColumn="0" w:lastRowLastColumn="0"/>
            <w:tcW w:w="48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453DF" w:rsidRDefault="000453DF" w:rsidP="000453DF">
            <w:r w:rsidRPr="00465E65">
              <w:rPr>
                <w:rFonts w:ascii="Adobe Gothic Std B" w:eastAsia="Adobe Gothic Std B" w:hAnsi="Adobe Gothic Std B"/>
                <w:u w:val="single"/>
              </w:rPr>
              <w:t>Materials</w:t>
            </w:r>
            <w:r>
              <w:t>:</w:t>
            </w:r>
          </w:p>
          <w:p w:rsidR="00F42557" w:rsidRDefault="00F42557" w:rsidP="000453DF"/>
          <w:p w:rsidR="00F42557" w:rsidRPr="00F42557" w:rsidRDefault="007A3205" w:rsidP="00323E7A">
            <w:pPr>
              <w:pStyle w:val="ListParagraph"/>
              <w:numPr>
                <w:ilvl w:val="0"/>
                <w:numId w:val="1"/>
              </w:numPr>
            </w:pPr>
            <w:r>
              <w:t xml:space="preserve">Nonviolence DBQ handouts (see </w:t>
            </w:r>
            <w:r w:rsidR="00323E7A">
              <w:t>link under sources</w:t>
            </w:r>
            <w:r>
              <w:t>).</w:t>
            </w:r>
          </w:p>
        </w:tc>
        <w:tc>
          <w:tcPr>
            <w:tcW w:w="551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65E65" w:rsidRPr="00536C10" w:rsidRDefault="00465E65" w:rsidP="00465E65">
            <w:pPr>
              <w:cnfStyle w:val="000000000000" w:firstRow="0" w:lastRow="0" w:firstColumn="0" w:lastColumn="0" w:oddVBand="0" w:evenVBand="0" w:oddHBand="0" w:evenHBand="0" w:firstRowFirstColumn="0" w:firstRowLastColumn="0" w:lastRowFirstColumn="0" w:lastRowLastColumn="0"/>
              <w:rPr>
                <w:rFonts w:eastAsia="Adobe Gothic Std B"/>
                <w:b/>
                <w:u w:val="single"/>
              </w:rPr>
            </w:pPr>
            <w:r w:rsidRPr="00536C10">
              <w:rPr>
                <w:rFonts w:ascii="Adobe Gothic Std B" w:eastAsia="Adobe Gothic Std B" w:hAnsi="Adobe Gothic Std B"/>
                <w:b/>
                <w:u w:val="single"/>
              </w:rPr>
              <w:t>Homework</w:t>
            </w:r>
            <w:r w:rsidRPr="00536C10">
              <w:rPr>
                <w:rFonts w:eastAsia="Adobe Gothic Std B"/>
                <w:b/>
                <w:u w:val="single"/>
              </w:rPr>
              <w:t>:</w:t>
            </w:r>
          </w:p>
          <w:p w:rsidR="00465E65" w:rsidRDefault="00465E65" w:rsidP="000453DF">
            <w:pPr>
              <w:cnfStyle w:val="000000000000" w:firstRow="0" w:lastRow="0" w:firstColumn="0" w:lastColumn="0" w:oddVBand="0" w:evenVBand="0" w:oddHBand="0" w:evenHBand="0" w:firstRowFirstColumn="0" w:firstRowLastColumn="0" w:lastRowFirstColumn="0" w:lastRowLastColumn="0"/>
            </w:pPr>
          </w:p>
          <w:p w:rsidR="00465E65" w:rsidRPr="00465E65" w:rsidRDefault="008B1708" w:rsidP="00465E6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Take home essay.</w:t>
            </w:r>
          </w:p>
          <w:p w:rsidR="00F42557" w:rsidRPr="00F42557" w:rsidRDefault="00F42557" w:rsidP="00465E65">
            <w:pPr>
              <w:pStyle w:val="ListParagraph"/>
              <w:cnfStyle w:val="000000000000" w:firstRow="0" w:lastRow="0" w:firstColumn="0" w:lastColumn="0" w:oddVBand="0" w:evenVBand="0" w:oddHBand="0" w:evenHBand="0" w:firstRowFirstColumn="0" w:firstRowLastColumn="0" w:lastRowFirstColumn="0" w:lastRowLastColumn="0"/>
            </w:pPr>
          </w:p>
        </w:tc>
      </w:tr>
      <w:tr w:rsidR="00F42557" w:rsidTr="00536C1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F42557" w:rsidRDefault="00F42557" w:rsidP="000453DF"/>
        </w:tc>
      </w:tr>
      <w:tr w:rsidR="00F94640" w:rsidTr="00536C10">
        <w:trPr>
          <w:trHeight w:val="728"/>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2" w:space="0" w:color="auto"/>
              <w:bottom w:val="single" w:sz="18" w:space="0" w:color="000000" w:themeColor="text1"/>
            </w:tcBorders>
            <w:shd w:val="clear" w:color="auto" w:fill="FFFFFF" w:themeFill="background1"/>
          </w:tcPr>
          <w:p w:rsidR="00F94640" w:rsidRPr="00F94640" w:rsidRDefault="00F94640" w:rsidP="00F94640">
            <w:pPr>
              <w:jc w:val="center"/>
              <w:rPr>
                <w:rFonts w:ascii="Adobe Fan Heiti Std B" w:eastAsia="Adobe Fan Heiti Std B" w:hAnsi="Adobe Fan Heiti Std B" w:cs="Aharoni"/>
                <w:sz w:val="36"/>
                <w:szCs w:val="36"/>
              </w:rPr>
            </w:pPr>
            <w:r w:rsidRPr="00F94640">
              <w:rPr>
                <w:rFonts w:ascii="Adobe Fan Heiti Std B" w:eastAsia="Adobe Fan Heiti Std B" w:hAnsi="Adobe Fan Heiti Std B" w:cs="Aharoni"/>
                <w:sz w:val="36"/>
                <w:szCs w:val="36"/>
              </w:rPr>
              <w:t>Procedures</w:t>
            </w:r>
          </w:p>
        </w:tc>
      </w:tr>
      <w:tr w:rsidR="00F94640" w:rsidTr="00536C1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94640" w:rsidRDefault="00F94640" w:rsidP="00F94640">
            <w:r w:rsidRPr="00465E65">
              <w:rPr>
                <w:u w:val="single"/>
              </w:rPr>
              <w:t>Activator/Hook</w:t>
            </w:r>
            <w:r>
              <w:t>:</w:t>
            </w:r>
          </w:p>
          <w:p w:rsidR="00F94640" w:rsidRDefault="007A3205" w:rsidP="007A3205">
            <w:pPr>
              <w:pStyle w:val="ListParagraph"/>
              <w:numPr>
                <w:ilvl w:val="0"/>
                <w:numId w:val="3"/>
              </w:numPr>
              <w:rPr>
                <w:b w:val="0"/>
              </w:rPr>
            </w:pPr>
            <w:r w:rsidRPr="007A3205">
              <w:rPr>
                <w:b w:val="0"/>
              </w:rPr>
              <w:t xml:space="preserve">As students come into class they are to read the introductory </w:t>
            </w:r>
            <w:r>
              <w:rPr>
                <w:b w:val="0"/>
              </w:rPr>
              <w:t xml:space="preserve">directions and </w:t>
            </w:r>
            <w:r w:rsidRPr="007A3205">
              <w:rPr>
                <w:b w:val="0"/>
              </w:rPr>
              <w:t>essay</w:t>
            </w:r>
            <w:r>
              <w:rPr>
                <w:b w:val="0"/>
              </w:rPr>
              <w:t xml:space="preserve">.  These will outline the objectives and workflow for the upcoming three days.  The essay </w:t>
            </w:r>
            <w:r w:rsidRPr="007A3205">
              <w:rPr>
                <w:b w:val="0"/>
              </w:rPr>
              <w:t xml:space="preserve">outlines the similarities between </w:t>
            </w:r>
            <w:r w:rsidR="006B234F">
              <w:rPr>
                <w:b w:val="0"/>
              </w:rPr>
              <w:t>Gandhi, Mandela and King</w:t>
            </w:r>
            <w:proofErr w:type="gramStart"/>
            <w:r w:rsidR="006B234F">
              <w:rPr>
                <w:b w:val="0"/>
              </w:rPr>
              <w:t>,  as</w:t>
            </w:r>
            <w:proofErr w:type="gramEnd"/>
            <w:r w:rsidR="006B234F">
              <w:rPr>
                <w:b w:val="0"/>
              </w:rPr>
              <w:t xml:space="preserve"> well as providing</w:t>
            </w:r>
            <w:r w:rsidRPr="007A3205">
              <w:rPr>
                <w:b w:val="0"/>
              </w:rPr>
              <w:t xml:space="preserve"> autobiographical sketches.</w:t>
            </w:r>
          </w:p>
          <w:p w:rsidR="006B234F" w:rsidRDefault="006B234F" w:rsidP="007A3205">
            <w:pPr>
              <w:pStyle w:val="ListParagraph"/>
              <w:numPr>
                <w:ilvl w:val="0"/>
                <w:numId w:val="3"/>
              </w:numPr>
              <w:rPr>
                <w:b w:val="0"/>
              </w:rPr>
            </w:pPr>
            <w:r>
              <w:rPr>
                <w:b w:val="0"/>
              </w:rPr>
              <w:t>The directions establish the prompt that we will be working on for the next three days: What made Non-violence work?</w:t>
            </w:r>
          </w:p>
          <w:p w:rsidR="007A3205" w:rsidRPr="007A3205" w:rsidRDefault="007A3205" w:rsidP="007A3205">
            <w:pPr>
              <w:pStyle w:val="ListParagraph"/>
              <w:numPr>
                <w:ilvl w:val="0"/>
                <w:numId w:val="3"/>
              </w:numPr>
              <w:rPr>
                <w:b w:val="0"/>
              </w:rPr>
            </w:pPr>
            <w:r>
              <w:rPr>
                <w:b w:val="0"/>
              </w:rPr>
              <w:t>Upon completio</w:t>
            </w:r>
            <w:r w:rsidR="006B234F">
              <w:rPr>
                <w:b w:val="0"/>
              </w:rPr>
              <w:t>n of reading the intro, ask students to list</w:t>
            </w:r>
            <w:r>
              <w:rPr>
                <w:b w:val="0"/>
              </w:rPr>
              <w:t xml:space="preserve"> information that will be useful to </w:t>
            </w:r>
            <w:r w:rsidR="006B234F">
              <w:rPr>
                <w:b w:val="0"/>
              </w:rPr>
              <w:t>set up the context for this prompt.  (This information will be used by them for writing their introductions)</w:t>
            </w:r>
          </w:p>
          <w:p w:rsidR="00F94640" w:rsidRDefault="00F94640" w:rsidP="00F94640"/>
        </w:tc>
      </w:tr>
      <w:tr w:rsidR="00F94640" w:rsidTr="00536C10">
        <w:trPr>
          <w:trHeight w:val="728"/>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94640" w:rsidRDefault="00F42557" w:rsidP="00F94640">
            <w:r w:rsidRPr="00465E65">
              <w:rPr>
                <w:u w:val="single"/>
              </w:rPr>
              <w:t>Activities</w:t>
            </w:r>
            <w:r w:rsidR="00F94640">
              <w:t>:</w:t>
            </w:r>
          </w:p>
          <w:p w:rsidR="006B234F" w:rsidRDefault="006B234F" w:rsidP="00F94640">
            <w:r>
              <w:t>Review Critical Thinking Model</w:t>
            </w:r>
          </w:p>
          <w:p w:rsidR="006B234F" w:rsidRPr="00701A37" w:rsidRDefault="00701A37" w:rsidP="006B234F">
            <w:pPr>
              <w:pStyle w:val="ListParagraph"/>
              <w:numPr>
                <w:ilvl w:val="0"/>
                <w:numId w:val="5"/>
              </w:numPr>
            </w:pPr>
            <w:r>
              <w:rPr>
                <w:b w:val="0"/>
              </w:rPr>
              <w:t xml:space="preserve">Pull out a house made out of large Legos with three colors (red, blue and green).  The colors will be mixed up. </w:t>
            </w:r>
          </w:p>
          <w:p w:rsidR="00701A37" w:rsidRPr="00701A37" w:rsidRDefault="00701A37" w:rsidP="006B234F">
            <w:pPr>
              <w:pStyle w:val="ListParagraph"/>
              <w:numPr>
                <w:ilvl w:val="0"/>
                <w:numId w:val="5"/>
              </w:numPr>
            </w:pPr>
            <w:r>
              <w:rPr>
                <w:b w:val="0"/>
              </w:rPr>
              <w:t xml:space="preserve">Ask the class, “Is this how we organize a house”  </w:t>
            </w:r>
          </w:p>
          <w:p w:rsidR="00701A37" w:rsidRPr="00701A37" w:rsidRDefault="00701A37" w:rsidP="006B234F">
            <w:pPr>
              <w:pStyle w:val="ListParagraph"/>
              <w:numPr>
                <w:ilvl w:val="0"/>
                <w:numId w:val="5"/>
              </w:numPr>
            </w:pPr>
            <w:r>
              <w:rPr>
                <w:b w:val="0"/>
              </w:rPr>
              <w:t xml:space="preserve">They will answer no, and that we should organize our evidence.  </w:t>
            </w:r>
          </w:p>
          <w:p w:rsidR="00701A37" w:rsidRPr="00701A37" w:rsidRDefault="00701A37" w:rsidP="006B234F">
            <w:pPr>
              <w:pStyle w:val="ListParagraph"/>
              <w:numPr>
                <w:ilvl w:val="0"/>
                <w:numId w:val="5"/>
              </w:numPr>
            </w:pPr>
            <w:r>
              <w:rPr>
                <w:b w:val="0"/>
              </w:rPr>
              <w:t>Ask them, “How can we organize this evidence?”</w:t>
            </w:r>
          </w:p>
          <w:p w:rsidR="00701A37" w:rsidRPr="006B234F" w:rsidRDefault="00701A37" w:rsidP="006B234F">
            <w:pPr>
              <w:pStyle w:val="ListParagraph"/>
              <w:numPr>
                <w:ilvl w:val="0"/>
                <w:numId w:val="5"/>
              </w:numPr>
            </w:pPr>
            <w:r>
              <w:rPr>
                <w:b w:val="0"/>
              </w:rPr>
              <w:t>They will answer either by color or by shape.</w:t>
            </w:r>
          </w:p>
          <w:p w:rsidR="006B234F" w:rsidRDefault="006B234F" w:rsidP="00F94640"/>
          <w:p w:rsidR="006B234F" w:rsidRDefault="006B234F" w:rsidP="00F94640">
            <w:r>
              <w:lastRenderedPageBreak/>
              <w:t>Analysis of Document Group 1</w:t>
            </w:r>
          </w:p>
          <w:p w:rsidR="006B234F" w:rsidRPr="00701A37" w:rsidRDefault="006B234F" w:rsidP="006B234F">
            <w:pPr>
              <w:pStyle w:val="ListParagraph"/>
              <w:numPr>
                <w:ilvl w:val="0"/>
                <w:numId w:val="4"/>
              </w:numPr>
            </w:pPr>
            <w:r>
              <w:rPr>
                <w:b w:val="0"/>
              </w:rPr>
              <w:t>Handout docs 1-3.</w:t>
            </w:r>
          </w:p>
          <w:p w:rsidR="00701A37" w:rsidRPr="00701A37" w:rsidRDefault="00701A37" w:rsidP="006B234F">
            <w:pPr>
              <w:pStyle w:val="ListParagraph"/>
              <w:numPr>
                <w:ilvl w:val="0"/>
                <w:numId w:val="4"/>
              </w:numPr>
            </w:pPr>
            <w:r>
              <w:rPr>
                <w:b w:val="0"/>
              </w:rPr>
              <w:t xml:space="preserve">Tell the students that all three docs can be group by the same analytical label.  </w:t>
            </w:r>
          </w:p>
          <w:p w:rsidR="00701A37" w:rsidRPr="00701A37" w:rsidRDefault="00701A37" w:rsidP="006B234F">
            <w:pPr>
              <w:pStyle w:val="ListParagraph"/>
              <w:numPr>
                <w:ilvl w:val="0"/>
                <w:numId w:val="4"/>
              </w:numPr>
            </w:pPr>
            <w:r>
              <w:rPr>
                <w:b w:val="0"/>
              </w:rPr>
              <w:t>You just grouped blocks by two different analytical labels – color and shape.</w:t>
            </w:r>
          </w:p>
          <w:p w:rsidR="00701A37" w:rsidRPr="00BF4414" w:rsidRDefault="00701A37" w:rsidP="006B234F">
            <w:pPr>
              <w:pStyle w:val="ListParagraph"/>
              <w:numPr>
                <w:ilvl w:val="0"/>
                <w:numId w:val="4"/>
              </w:numPr>
            </w:pPr>
            <w:r>
              <w:rPr>
                <w:b w:val="0"/>
              </w:rPr>
              <w:t xml:space="preserve">Now you need to find the label </w:t>
            </w:r>
            <w:r w:rsidR="00BF4414">
              <w:rPr>
                <w:b w:val="0"/>
              </w:rPr>
              <w:t>that explains what these three docs have in common.</w:t>
            </w:r>
          </w:p>
          <w:p w:rsidR="00BF4414" w:rsidRPr="00BF4414" w:rsidRDefault="00BF4414" w:rsidP="006B234F">
            <w:pPr>
              <w:pStyle w:val="ListParagraph"/>
              <w:numPr>
                <w:ilvl w:val="0"/>
                <w:numId w:val="4"/>
              </w:numPr>
            </w:pPr>
            <w:r>
              <w:rPr>
                <w:b w:val="0"/>
              </w:rPr>
              <w:t>Students are to read Doc 1 using (GAS – Genre Audience and Source)</w:t>
            </w:r>
          </w:p>
          <w:p w:rsidR="00BF4414" w:rsidRPr="00BF4414" w:rsidRDefault="00BF4414" w:rsidP="006B234F">
            <w:pPr>
              <w:pStyle w:val="ListParagraph"/>
              <w:numPr>
                <w:ilvl w:val="0"/>
                <w:numId w:val="4"/>
              </w:numPr>
            </w:pPr>
            <w:r>
              <w:rPr>
                <w:b w:val="0"/>
              </w:rPr>
              <w:t>They should read for the purpose of understanding what made non-violence work.</w:t>
            </w:r>
          </w:p>
          <w:p w:rsidR="00BF4414" w:rsidRPr="00BF4414" w:rsidRDefault="00BF4414" w:rsidP="006B234F">
            <w:pPr>
              <w:pStyle w:val="ListParagraph"/>
              <w:numPr>
                <w:ilvl w:val="0"/>
                <w:numId w:val="4"/>
              </w:numPr>
            </w:pPr>
            <w:r>
              <w:rPr>
                <w:b w:val="0"/>
              </w:rPr>
              <w:t xml:space="preserve">Students will then share the purpose of the doc with the class and we </w:t>
            </w:r>
            <w:proofErr w:type="gramStart"/>
            <w:r>
              <w:rPr>
                <w:b w:val="0"/>
              </w:rPr>
              <w:t>will  record</w:t>
            </w:r>
            <w:proofErr w:type="gramEnd"/>
            <w:r>
              <w:rPr>
                <w:b w:val="0"/>
              </w:rPr>
              <w:t xml:space="preserve"> it on the board.</w:t>
            </w:r>
          </w:p>
          <w:p w:rsidR="00BF4414" w:rsidRPr="00BF4414" w:rsidRDefault="00BF4414" w:rsidP="006B234F">
            <w:pPr>
              <w:pStyle w:val="ListParagraph"/>
              <w:numPr>
                <w:ilvl w:val="0"/>
                <w:numId w:val="4"/>
              </w:numPr>
            </w:pPr>
            <w:r>
              <w:rPr>
                <w:b w:val="0"/>
              </w:rPr>
              <w:t xml:space="preserve">They will repeat with Doc 2 and Doc 3. </w:t>
            </w:r>
          </w:p>
          <w:p w:rsidR="00BF4414" w:rsidRPr="00BF4414" w:rsidRDefault="00BF4414" w:rsidP="006B234F">
            <w:pPr>
              <w:pStyle w:val="ListParagraph"/>
              <w:numPr>
                <w:ilvl w:val="0"/>
                <w:numId w:val="4"/>
              </w:numPr>
            </w:pPr>
            <w:r>
              <w:rPr>
                <w:b w:val="0"/>
              </w:rPr>
              <w:t>It will become evident that the Docs share a common theme (analytical label) they all talk about breaking the law.  This will become the analytical label for this group.</w:t>
            </w:r>
          </w:p>
          <w:p w:rsidR="00BF4414" w:rsidRDefault="00BF4414" w:rsidP="00BF4414"/>
          <w:p w:rsidR="00BF4414" w:rsidRDefault="00BF4414" w:rsidP="00BF4414">
            <w:r>
              <w:t>Analysis of Document Group 2</w:t>
            </w:r>
          </w:p>
          <w:p w:rsidR="00BF4414" w:rsidRPr="00701A37" w:rsidRDefault="00BF4414" w:rsidP="00BF4414">
            <w:pPr>
              <w:pStyle w:val="ListParagraph"/>
              <w:numPr>
                <w:ilvl w:val="0"/>
                <w:numId w:val="4"/>
              </w:numPr>
            </w:pPr>
            <w:r>
              <w:rPr>
                <w:b w:val="0"/>
              </w:rPr>
              <w:t>Handout docs 10-12</w:t>
            </w:r>
          </w:p>
          <w:p w:rsidR="00BF4414" w:rsidRPr="00BF4414" w:rsidRDefault="00BF4414" w:rsidP="00BF4414">
            <w:pPr>
              <w:pStyle w:val="ListParagraph"/>
              <w:numPr>
                <w:ilvl w:val="0"/>
                <w:numId w:val="4"/>
              </w:numPr>
            </w:pPr>
            <w:r>
              <w:rPr>
                <w:b w:val="0"/>
              </w:rPr>
              <w:t>They are all political cartoons</w:t>
            </w:r>
          </w:p>
          <w:p w:rsidR="00BF4414" w:rsidRPr="00BF4414" w:rsidRDefault="00BF4414" w:rsidP="00BF4414">
            <w:pPr>
              <w:pStyle w:val="ListParagraph"/>
              <w:numPr>
                <w:ilvl w:val="0"/>
                <w:numId w:val="4"/>
              </w:numPr>
            </w:pPr>
            <w:r>
              <w:rPr>
                <w:b w:val="0"/>
              </w:rPr>
              <w:t>Repeat the same steps above</w:t>
            </w:r>
          </w:p>
          <w:p w:rsidR="00A5724C" w:rsidRPr="00A5724C" w:rsidRDefault="00BF4414" w:rsidP="00BF4414">
            <w:pPr>
              <w:pStyle w:val="ListParagraph"/>
              <w:numPr>
                <w:ilvl w:val="0"/>
                <w:numId w:val="4"/>
              </w:numPr>
            </w:pPr>
            <w:r>
              <w:rPr>
                <w:b w:val="0"/>
              </w:rPr>
              <w:t xml:space="preserve">It will become evident that the docs share a common theme.  They all talk about </w:t>
            </w:r>
            <w:r w:rsidR="00A5724C">
              <w:rPr>
                <w:b w:val="0"/>
              </w:rPr>
              <w:t>being willing to work with the oppressor if NVCD is to succeed.</w:t>
            </w:r>
          </w:p>
          <w:p w:rsidR="00A5724C" w:rsidRDefault="00A5724C" w:rsidP="00A5724C"/>
          <w:p w:rsidR="00BF4414" w:rsidRPr="00A5724C" w:rsidRDefault="00A5724C" w:rsidP="00A5724C">
            <w:r>
              <w:t>END OF DAY 1</w:t>
            </w:r>
            <w:r w:rsidR="00BF4414" w:rsidRPr="00A5724C">
              <w:t xml:space="preserve">  </w:t>
            </w:r>
          </w:p>
          <w:p w:rsidR="00BF4414" w:rsidRDefault="00BF4414" w:rsidP="00BF4414"/>
          <w:p w:rsidR="00DC1771" w:rsidRDefault="00DC1771" w:rsidP="00BF4414">
            <w:r>
              <w:t>Analysis of Document Groups 3 and 4.</w:t>
            </w:r>
          </w:p>
          <w:p w:rsidR="00DC1771" w:rsidRPr="00DC1771" w:rsidRDefault="00DC1771" w:rsidP="00DC1771">
            <w:pPr>
              <w:pStyle w:val="ListParagraph"/>
              <w:numPr>
                <w:ilvl w:val="0"/>
                <w:numId w:val="6"/>
              </w:numPr>
            </w:pPr>
            <w:r>
              <w:rPr>
                <w:b w:val="0"/>
              </w:rPr>
              <w:t>Handout docs 4-9</w:t>
            </w:r>
          </w:p>
          <w:p w:rsidR="00DC1771" w:rsidRPr="00DC1771" w:rsidRDefault="00DC1771" w:rsidP="00DC1771">
            <w:pPr>
              <w:pStyle w:val="ListParagraph"/>
              <w:numPr>
                <w:ilvl w:val="0"/>
                <w:numId w:val="6"/>
              </w:numPr>
            </w:pPr>
            <w:r>
              <w:rPr>
                <w:b w:val="0"/>
              </w:rPr>
              <w:t xml:space="preserve">Now there are two analytical groups present and 6 docs.  </w:t>
            </w:r>
          </w:p>
          <w:p w:rsidR="00DC1771" w:rsidRPr="00DC1771" w:rsidRDefault="00DC1771" w:rsidP="00DC1771">
            <w:pPr>
              <w:pStyle w:val="ListParagraph"/>
              <w:numPr>
                <w:ilvl w:val="0"/>
                <w:numId w:val="6"/>
              </w:numPr>
            </w:pPr>
            <w:r>
              <w:rPr>
                <w:b w:val="0"/>
              </w:rPr>
              <w:t>Students have to work in pairs of two to find the analytic labels and appropriately group the docs.</w:t>
            </w:r>
          </w:p>
          <w:p w:rsidR="00DC1771" w:rsidRDefault="00DC1771" w:rsidP="00DC1771"/>
          <w:p w:rsidR="006D5AC6" w:rsidRDefault="006D5AC6" w:rsidP="006D5AC6"/>
          <w:p w:rsidR="006D5AC6" w:rsidRPr="006D5AC6" w:rsidRDefault="006D5AC6" w:rsidP="006D5AC6"/>
          <w:p w:rsidR="00BF4414" w:rsidRPr="00BF4414" w:rsidRDefault="00BF4414" w:rsidP="00BF4414"/>
          <w:p w:rsidR="00F94640" w:rsidRPr="007A3205" w:rsidRDefault="00F94640" w:rsidP="007A3205">
            <w:pPr>
              <w:pStyle w:val="ListParagraph"/>
            </w:pPr>
          </w:p>
          <w:p w:rsidR="00F94640" w:rsidRDefault="00F94640" w:rsidP="00F94640"/>
        </w:tc>
      </w:tr>
      <w:tr w:rsidR="00F94640" w:rsidTr="00536C1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94640" w:rsidRDefault="00F94640" w:rsidP="00F94640">
            <w:r w:rsidRPr="00465E65">
              <w:rPr>
                <w:u w:val="single"/>
              </w:rPr>
              <w:lastRenderedPageBreak/>
              <w:t>Summarizer</w:t>
            </w:r>
            <w:r>
              <w:t>:</w:t>
            </w:r>
          </w:p>
          <w:p w:rsidR="006D5AC6" w:rsidRDefault="006D5AC6" w:rsidP="006D5AC6">
            <w:r>
              <w:t>Synthesis of analysis</w:t>
            </w:r>
          </w:p>
          <w:p w:rsidR="006D5AC6" w:rsidRPr="006D5AC6" w:rsidRDefault="006D5AC6" w:rsidP="006D5AC6">
            <w:pPr>
              <w:pStyle w:val="ListParagraph"/>
              <w:numPr>
                <w:ilvl w:val="0"/>
                <w:numId w:val="7"/>
              </w:numPr>
            </w:pPr>
            <w:r>
              <w:rPr>
                <w:b w:val="0"/>
              </w:rPr>
              <w:t>Students use their groupings to make a house or a rocket model organizer</w:t>
            </w:r>
          </w:p>
          <w:p w:rsidR="006D5AC6" w:rsidRPr="006D5AC6" w:rsidRDefault="006D5AC6" w:rsidP="006D5AC6">
            <w:pPr>
              <w:pStyle w:val="ListParagraph"/>
              <w:numPr>
                <w:ilvl w:val="0"/>
                <w:numId w:val="7"/>
              </w:numPr>
            </w:pPr>
            <w:r>
              <w:rPr>
                <w:b w:val="0"/>
              </w:rPr>
              <w:t>Their evidence must be segments of the docs that prove that specific point</w:t>
            </w:r>
          </w:p>
          <w:p w:rsidR="006D5AC6" w:rsidRPr="006D5AC6" w:rsidRDefault="006D5AC6" w:rsidP="006D5AC6">
            <w:pPr>
              <w:pStyle w:val="ListParagraph"/>
              <w:numPr>
                <w:ilvl w:val="0"/>
                <w:numId w:val="7"/>
              </w:numPr>
            </w:pPr>
            <w:r>
              <w:rPr>
                <w:b w:val="0"/>
              </w:rPr>
              <w:t>This will get them writing for purpose.</w:t>
            </w:r>
          </w:p>
          <w:p w:rsidR="006D5AC6" w:rsidRDefault="006D5AC6" w:rsidP="006D5AC6"/>
          <w:p w:rsidR="006D5AC6" w:rsidRDefault="006D5AC6" w:rsidP="006D5AC6">
            <w:r>
              <w:t>End of Day 2</w:t>
            </w:r>
          </w:p>
          <w:p w:rsidR="00F94640" w:rsidRDefault="00F94640" w:rsidP="00F94640"/>
        </w:tc>
      </w:tr>
      <w:tr w:rsidR="00F94640" w:rsidTr="00536C10">
        <w:trPr>
          <w:trHeight w:val="728"/>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94640" w:rsidRDefault="00F94640" w:rsidP="00F94640">
            <w:r w:rsidRPr="00465E65">
              <w:rPr>
                <w:u w:val="single"/>
              </w:rPr>
              <w:t>Assessment</w:t>
            </w:r>
            <w:r>
              <w:t>:</w:t>
            </w:r>
          </w:p>
          <w:p w:rsidR="00F94640" w:rsidRDefault="00F94640" w:rsidP="00F94640"/>
          <w:p w:rsidR="006D5AC6" w:rsidRPr="006D5AC6" w:rsidRDefault="006D5AC6" w:rsidP="00F94640">
            <w:pPr>
              <w:rPr>
                <w:b w:val="0"/>
              </w:rPr>
            </w:pPr>
            <w:r w:rsidRPr="006D5AC6">
              <w:rPr>
                <w:b w:val="0"/>
              </w:rPr>
              <w:t>Essay assessed via the school’s written communication rubric</w:t>
            </w:r>
          </w:p>
          <w:p w:rsidR="00F94640" w:rsidRDefault="00F94640" w:rsidP="00F94640"/>
        </w:tc>
      </w:tr>
      <w:tr w:rsidR="00F94640" w:rsidTr="00536C10">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037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rsidR="00F94640" w:rsidRDefault="00F94640" w:rsidP="00F94640">
            <w:r w:rsidRPr="00465E65">
              <w:rPr>
                <w:u w:val="single"/>
              </w:rPr>
              <w:t>Sources</w:t>
            </w:r>
            <w:r>
              <w:t xml:space="preserve">: </w:t>
            </w:r>
          </w:p>
          <w:p w:rsidR="006D5AC6" w:rsidRDefault="007C680D" w:rsidP="00F94640">
            <w:hyperlink r:id="rId9" w:history="1">
              <w:r w:rsidR="006D5AC6" w:rsidRPr="00F95E7C">
                <w:rPr>
                  <w:rStyle w:val="Hyperlink"/>
                </w:rPr>
                <w:t>http://www.vonsteuben.org/ourpages/auto/2013/6/10/49779309/DBQ%20gandhi%20king%20mandela.PDF</w:t>
              </w:r>
            </w:hyperlink>
          </w:p>
          <w:p w:rsidR="006D5AC6" w:rsidRDefault="006D5AC6" w:rsidP="00F94640"/>
        </w:tc>
      </w:tr>
    </w:tbl>
    <w:p w:rsidR="00961256" w:rsidRDefault="00961256"/>
    <w:sectPr w:rsidR="00961256" w:rsidSect="00F425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7A" w:rsidRDefault="00323E7A" w:rsidP="000453DF">
      <w:pPr>
        <w:spacing w:after="0" w:line="240" w:lineRule="auto"/>
      </w:pPr>
      <w:r>
        <w:separator/>
      </w:r>
    </w:p>
  </w:endnote>
  <w:endnote w:type="continuationSeparator" w:id="0">
    <w:p w:rsidR="00323E7A" w:rsidRDefault="00323E7A" w:rsidP="0004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7A" w:rsidRDefault="00323E7A" w:rsidP="000453DF">
      <w:pPr>
        <w:spacing w:after="0" w:line="240" w:lineRule="auto"/>
      </w:pPr>
      <w:r>
        <w:separator/>
      </w:r>
    </w:p>
  </w:footnote>
  <w:footnote w:type="continuationSeparator" w:id="0">
    <w:p w:rsidR="00323E7A" w:rsidRDefault="00323E7A" w:rsidP="00045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7A" w:rsidRPr="008B1708" w:rsidRDefault="00323E7A" w:rsidP="008B1708">
    <w:pPr>
      <w:pStyle w:val="Header"/>
    </w:pPr>
    <w:r w:rsidRPr="00F42557">
      <w:t>Grade Level</w:t>
    </w:r>
    <w:r>
      <w:t>: 9</w:t>
    </w:r>
    <w:r w:rsidRPr="008B1708">
      <w:rPr>
        <w:vertAlign w:val="superscript"/>
      </w:rPr>
      <w:t>th</w:t>
    </w:r>
    <w:r>
      <w:t xml:space="preserve"> Grade </w:t>
    </w:r>
    <w:r>
      <w:tab/>
    </w:r>
    <w:r>
      <w:tab/>
      <w:t xml:space="preserve">Mr. </w:t>
    </w:r>
    <w:proofErr w:type="spellStart"/>
    <w:r>
      <w:t>Galusha</w:t>
    </w:r>
    <w:proofErr w:type="spellEnd"/>
    <w:r>
      <w:br/>
      <w:t>Subject: Modern Word History Honors</w:t>
    </w:r>
    <w:r>
      <w:tab/>
    </w:r>
    <w:r>
      <w:tab/>
      <w:t>5/8/2014</w:t>
    </w:r>
    <w:r>
      <w:br/>
      <w:t>Class length: 2 Class Periods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FE6"/>
    <w:multiLevelType w:val="hybridMultilevel"/>
    <w:tmpl w:val="40161CDE"/>
    <w:lvl w:ilvl="0" w:tplc="B1385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7921"/>
    <w:multiLevelType w:val="hybridMultilevel"/>
    <w:tmpl w:val="73D8BE42"/>
    <w:lvl w:ilvl="0" w:tplc="B1385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E1188"/>
    <w:multiLevelType w:val="hybridMultilevel"/>
    <w:tmpl w:val="2AEE4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60338"/>
    <w:multiLevelType w:val="hybridMultilevel"/>
    <w:tmpl w:val="DCA680E6"/>
    <w:lvl w:ilvl="0" w:tplc="B1385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A4D8E"/>
    <w:multiLevelType w:val="hybridMultilevel"/>
    <w:tmpl w:val="74A2F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725C4"/>
    <w:multiLevelType w:val="hybridMultilevel"/>
    <w:tmpl w:val="2B4AFD82"/>
    <w:lvl w:ilvl="0" w:tplc="B1385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96D6F"/>
    <w:multiLevelType w:val="hybridMultilevel"/>
    <w:tmpl w:val="F29ABD7E"/>
    <w:lvl w:ilvl="0" w:tplc="B1385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08"/>
    <w:rsid w:val="000453DF"/>
    <w:rsid w:val="00323E7A"/>
    <w:rsid w:val="00465E65"/>
    <w:rsid w:val="00536C10"/>
    <w:rsid w:val="0068733A"/>
    <w:rsid w:val="006B234F"/>
    <w:rsid w:val="006D5AC6"/>
    <w:rsid w:val="00701A37"/>
    <w:rsid w:val="007A3205"/>
    <w:rsid w:val="007C680D"/>
    <w:rsid w:val="008B1708"/>
    <w:rsid w:val="00961256"/>
    <w:rsid w:val="00A56A16"/>
    <w:rsid w:val="00A5724C"/>
    <w:rsid w:val="00BF4414"/>
    <w:rsid w:val="00CD3DAA"/>
    <w:rsid w:val="00DC1771"/>
    <w:rsid w:val="00F42557"/>
    <w:rsid w:val="00F61201"/>
    <w:rsid w:val="00F9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4">
    <w:name w:val="Medium List 2 Accent 4"/>
    <w:basedOn w:val="TableNormal"/>
    <w:uiPriority w:val="66"/>
    <w:rsid w:val="000453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0453D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04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DF"/>
  </w:style>
  <w:style w:type="paragraph" w:styleId="Footer">
    <w:name w:val="footer"/>
    <w:basedOn w:val="Normal"/>
    <w:link w:val="FooterChar"/>
    <w:uiPriority w:val="99"/>
    <w:unhideWhenUsed/>
    <w:rsid w:val="0004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DF"/>
  </w:style>
  <w:style w:type="paragraph" w:styleId="BalloonText">
    <w:name w:val="Balloon Text"/>
    <w:basedOn w:val="Normal"/>
    <w:link w:val="BalloonTextChar"/>
    <w:uiPriority w:val="99"/>
    <w:semiHidden/>
    <w:unhideWhenUsed/>
    <w:rsid w:val="0004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DF"/>
    <w:rPr>
      <w:rFonts w:ascii="Tahoma" w:hAnsi="Tahoma" w:cs="Tahoma"/>
      <w:sz w:val="16"/>
      <w:szCs w:val="16"/>
    </w:rPr>
  </w:style>
  <w:style w:type="table" w:styleId="MediumGrid2-Accent4">
    <w:name w:val="Medium Grid 2 Accent 4"/>
    <w:basedOn w:val="TableNormal"/>
    <w:uiPriority w:val="68"/>
    <w:rsid w:val="000453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Shading">
    <w:name w:val="Light Shading"/>
    <w:basedOn w:val="TableNormal"/>
    <w:uiPriority w:val="60"/>
    <w:rsid w:val="00F946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42557"/>
    <w:pPr>
      <w:ind w:left="720"/>
      <w:contextualSpacing/>
    </w:pPr>
  </w:style>
  <w:style w:type="character" w:styleId="Hyperlink">
    <w:name w:val="Hyperlink"/>
    <w:basedOn w:val="DefaultParagraphFont"/>
    <w:uiPriority w:val="99"/>
    <w:unhideWhenUsed/>
    <w:rsid w:val="006D5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4">
    <w:name w:val="Medium List 2 Accent 4"/>
    <w:basedOn w:val="TableNormal"/>
    <w:uiPriority w:val="66"/>
    <w:rsid w:val="000453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0453D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04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DF"/>
  </w:style>
  <w:style w:type="paragraph" w:styleId="Footer">
    <w:name w:val="footer"/>
    <w:basedOn w:val="Normal"/>
    <w:link w:val="FooterChar"/>
    <w:uiPriority w:val="99"/>
    <w:unhideWhenUsed/>
    <w:rsid w:val="0004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DF"/>
  </w:style>
  <w:style w:type="paragraph" w:styleId="BalloonText">
    <w:name w:val="Balloon Text"/>
    <w:basedOn w:val="Normal"/>
    <w:link w:val="BalloonTextChar"/>
    <w:uiPriority w:val="99"/>
    <w:semiHidden/>
    <w:unhideWhenUsed/>
    <w:rsid w:val="0004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DF"/>
    <w:rPr>
      <w:rFonts w:ascii="Tahoma" w:hAnsi="Tahoma" w:cs="Tahoma"/>
      <w:sz w:val="16"/>
      <w:szCs w:val="16"/>
    </w:rPr>
  </w:style>
  <w:style w:type="table" w:styleId="MediumGrid2-Accent4">
    <w:name w:val="Medium Grid 2 Accent 4"/>
    <w:basedOn w:val="TableNormal"/>
    <w:uiPriority w:val="68"/>
    <w:rsid w:val="000453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Shading">
    <w:name w:val="Light Shading"/>
    <w:basedOn w:val="TableNormal"/>
    <w:uiPriority w:val="60"/>
    <w:rsid w:val="00F946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42557"/>
    <w:pPr>
      <w:ind w:left="720"/>
      <w:contextualSpacing/>
    </w:pPr>
  </w:style>
  <w:style w:type="character" w:styleId="Hyperlink">
    <w:name w:val="Hyperlink"/>
    <w:basedOn w:val="DefaultParagraphFont"/>
    <w:uiPriority w:val="99"/>
    <w:unhideWhenUsed/>
    <w:rsid w:val="006D5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nsteuben.org/ourpages/auto/2013/6/10/49779309/DBQ%20gandhi%20king%20mandel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galusha\Desktop\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BAA1-417A-4F98-A712-8869C6C6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(1)</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2</cp:revision>
  <cp:lastPrinted>2014-05-09T14:24:00Z</cp:lastPrinted>
  <dcterms:created xsi:type="dcterms:W3CDTF">2014-09-18T18:26:00Z</dcterms:created>
  <dcterms:modified xsi:type="dcterms:W3CDTF">2014-09-18T18:26:00Z</dcterms:modified>
</cp:coreProperties>
</file>