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C1" w:rsidRDefault="002D27C1">
      <w:pPr>
        <w:rPr>
          <w:b/>
        </w:rPr>
      </w:pPr>
      <w:r>
        <w:rPr>
          <w:b/>
        </w:rPr>
        <w:t>Active Citizenship</w:t>
      </w:r>
    </w:p>
    <w:p w:rsidR="002D27C1" w:rsidRPr="002D27C1" w:rsidRDefault="002D27C1" w:rsidP="002D27C1">
      <w:pPr>
        <w:jc w:val="center"/>
        <w:rPr>
          <w:b/>
          <w:sz w:val="32"/>
        </w:rPr>
      </w:pPr>
      <w:r w:rsidRPr="002D27C1">
        <w:rPr>
          <w:b/>
          <w:sz w:val="32"/>
        </w:rPr>
        <w:t>Town Budget Quick Facts Sheet</w:t>
      </w:r>
    </w:p>
    <w:p w:rsidR="002D27C1" w:rsidRDefault="002D27C1">
      <w:pPr>
        <w:rPr>
          <w:b/>
        </w:rPr>
      </w:pPr>
    </w:p>
    <w:p w:rsidR="00D9532F" w:rsidRPr="002D27C1" w:rsidRDefault="00D9532F">
      <w:pPr>
        <w:rPr>
          <w:b/>
          <w:sz w:val="32"/>
        </w:rPr>
      </w:pPr>
      <w:r w:rsidRPr="002D27C1">
        <w:rPr>
          <w:b/>
          <w:sz w:val="32"/>
        </w:rPr>
        <w:t>Demographics</w:t>
      </w:r>
    </w:p>
    <w:p w:rsidR="00D9532F" w:rsidRDefault="00D9532F"/>
    <w:p w:rsidR="00D9532F" w:rsidRDefault="00D9532F" w:rsidP="00D9532F">
      <w:r>
        <w:t xml:space="preserve">Quincy = </w:t>
      </w:r>
      <w:r w:rsidR="002D27C1">
        <w:tab/>
      </w:r>
      <w:r>
        <w:t>93,000 in 16 square miles with a median household income of $60,600</w:t>
      </w:r>
    </w:p>
    <w:p w:rsidR="00D9532F" w:rsidRDefault="002D27C1">
      <w:r>
        <w:tab/>
      </w:r>
      <w:r>
        <w:tab/>
      </w:r>
      <w:r>
        <w:tab/>
      </w:r>
      <w:r>
        <w:tab/>
      </w:r>
    </w:p>
    <w:p w:rsidR="002D27C1" w:rsidRDefault="002D27C1"/>
    <w:p w:rsidR="00DC05FE" w:rsidRDefault="00D9532F">
      <w:r>
        <w:t xml:space="preserve">Weymouth = </w:t>
      </w:r>
      <w:r w:rsidR="002D27C1">
        <w:tab/>
      </w:r>
      <w:r>
        <w:t>55,000 in 16 square miles with a median household income of $67,500</w:t>
      </w:r>
    </w:p>
    <w:p w:rsidR="00D9532F" w:rsidRDefault="00D9532F"/>
    <w:p w:rsidR="002D27C1" w:rsidRDefault="002D27C1"/>
    <w:p w:rsidR="00D9532F" w:rsidRDefault="00D9532F">
      <w:r>
        <w:t xml:space="preserve">Braintree = </w:t>
      </w:r>
      <w:r w:rsidR="002D27C1">
        <w:tab/>
      </w:r>
      <w:r>
        <w:t>37,000 in 14 square miles with a median household income of $85,208</w:t>
      </w:r>
    </w:p>
    <w:p w:rsidR="00D9532F" w:rsidRDefault="00D9532F"/>
    <w:p w:rsidR="002D27C1" w:rsidRDefault="002D27C1"/>
    <w:p w:rsidR="00D9532F" w:rsidRDefault="00D9532F">
      <w:r>
        <w:t xml:space="preserve">Hingham = </w:t>
      </w:r>
      <w:r w:rsidR="002D27C1">
        <w:tab/>
      </w:r>
      <w:r>
        <w:t>5,600 in 3 square miles with a median household income of $104,213</w:t>
      </w:r>
    </w:p>
    <w:p w:rsidR="00D9532F" w:rsidRDefault="00D9532F"/>
    <w:p w:rsidR="002D27C1" w:rsidRDefault="002D27C1"/>
    <w:p w:rsidR="002D27C1" w:rsidRPr="009B79B1" w:rsidRDefault="002D27C1" w:rsidP="002D27C1">
      <w:pPr>
        <w:rPr>
          <w:b/>
          <w:sz w:val="28"/>
        </w:rPr>
      </w:pPr>
      <w:r w:rsidRPr="009B79B1">
        <w:rPr>
          <w:b/>
          <w:sz w:val="28"/>
        </w:rPr>
        <w:t>Total Budgets</w:t>
      </w:r>
    </w:p>
    <w:p w:rsidR="002D27C1" w:rsidRPr="002D27C1" w:rsidRDefault="002D27C1" w:rsidP="002D27C1">
      <w:r w:rsidRPr="002D27C1">
        <w:t xml:space="preserve">Quincy = </w:t>
      </w:r>
      <w:r>
        <w:t>$258 million</w:t>
      </w:r>
    </w:p>
    <w:p w:rsidR="002D27C1" w:rsidRPr="002D27C1" w:rsidRDefault="002D27C1" w:rsidP="002D27C1">
      <w:r w:rsidRPr="002D27C1">
        <w:t xml:space="preserve">Weymouth = </w:t>
      </w:r>
      <w:r>
        <w:t>$140 million</w:t>
      </w:r>
    </w:p>
    <w:p w:rsidR="002D27C1" w:rsidRPr="002D27C1" w:rsidRDefault="002D27C1" w:rsidP="002D27C1">
      <w:r w:rsidRPr="002D27C1">
        <w:t xml:space="preserve">Braintree = </w:t>
      </w:r>
      <w:r>
        <w:t>$112 million</w:t>
      </w:r>
    </w:p>
    <w:p w:rsidR="002D27C1" w:rsidRPr="002D27C1" w:rsidRDefault="002D27C1" w:rsidP="002D27C1">
      <w:r w:rsidRPr="002D27C1">
        <w:t xml:space="preserve">Hingham </w:t>
      </w:r>
      <w:proofErr w:type="gramStart"/>
      <w:r w:rsidRPr="002D27C1">
        <w:t>=</w:t>
      </w:r>
      <w:r>
        <w:t xml:space="preserve"> </w:t>
      </w:r>
      <w:r w:rsidRPr="002D27C1">
        <w:t xml:space="preserve"> </w:t>
      </w:r>
      <w:r w:rsidR="0029051A">
        <w:t>$</w:t>
      </w:r>
      <w:proofErr w:type="gramEnd"/>
      <w:r w:rsidR="0029051A">
        <w:t>90 million</w:t>
      </w:r>
    </w:p>
    <w:p w:rsidR="002D27C1" w:rsidRDefault="002D27C1" w:rsidP="002D27C1">
      <w:pPr>
        <w:rPr>
          <w:b/>
        </w:rPr>
      </w:pPr>
    </w:p>
    <w:p w:rsidR="002D27C1" w:rsidRDefault="002D27C1" w:rsidP="002D27C1">
      <w:pPr>
        <w:rPr>
          <w:b/>
        </w:rPr>
      </w:pPr>
    </w:p>
    <w:p w:rsidR="002D27C1" w:rsidRPr="009B79B1" w:rsidRDefault="00CA2E40" w:rsidP="002D27C1">
      <w:pPr>
        <w:rPr>
          <w:b/>
          <w:sz w:val="28"/>
        </w:rPr>
      </w:pPr>
      <w:r w:rsidRPr="009B79B1">
        <w:rPr>
          <w:b/>
          <w:sz w:val="28"/>
        </w:rPr>
        <w:t>School Budget as percentage of total budget</w:t>
      </w:r>
    </w:p>
    <w:p w:rsidR="0029051A" w:rsidRPr="002D27C1" w:rsidRDefault="0029051A" w:rsidP="0029051A">
      <w:r w:rsidRPr="002D27C1">
        <w:t xml:space="preserve">Quincy = </w:t>
      </w:r>
      <w:r>
        <w:t>35% ($91 million for</w:t>
      </w:r>
      <w:r w:rsidR="009B79B1">
        <w:t xml:space="preserve"> 9,320 students)</w:t>
      </w:r>
    </w:p>
    <w:p w:rsidR="009B79B1" w:rsidRDefault="0029051A" w:rsidP="0029051A">
      <w:r w:rsidRPr="002D27C1">
        <w:t xml:space="preserve">Weymouth = </w:t>
      </w:r>
      <w:r>
        <w:t>42% ($60 million for 6,843 students</w:t>
      </w:r>
      <w:r w:rsidR="009B79B1">
        <w:t>)</w:t>
      </w:r>
      <w:r>
        <w:t xml:space="preserve"> </w:t>
      </w:r>
    </w:p>
    <w:p w:rsidR="009B79B1" w:rsidRDefault="0029051A" w:rsidP="0029051A">
      <w:r w:rsidRPr="002D27C1">
        <w:t xml:space="preserve">Braintree = </w:t>
      </w:r>
      <w:r>
        <w:t>51% ($57 million for 5,647 students</w:t>
      </w:r>
      <w:r w:rsidR="009B79B1">
        <w:t>)</w:t>
      </w:r>
      <w:r>
        <w:t xml:space="preserve"> </w:t>
      </w:r>
    </w:p>
    <w:p w:rsidR="0029051A" w:rsidRPr="002D27C1" w:rsidRDefault="0029051A" w:rsidP="0029051A">
      <w:r w:rsidRPr="002D27C1">
        <w:t xml:space="preserve">Hingham </w:t>
      </w:r>
      <w:proofErr w:type="gramStart"/>
      <w:r w:rsidRPr="002D27C1">
        <w:t>=</w:t>
      </w:r>
      <w:r>
        <w:t xml:space="preserve"> </w:t>
      </w:r>
      <w:r w:rsidRPr="002D27C1">
        <w:t xml:space="preserve"> </w:t>
      </w:r>
      <w:r>
        <w:t>46</w:t>
      </w:r>
      <w:proofErr w:type="gramEnd"/>
      <w:r>
        <w:t>% ($42 million for 4,237 students</w:t>
      </w:r>
      <w:r w:rsidR="009B79B1">
        <w:t>)</w:t>
      </w:r>
    </w:p>
    <w:p w:rsidR="00CA2E40" w:rsidRDefault="00CA2E40" w:rsidP="002D27C1">
      <w:pPr>
        <w:rPr>
          <w:b/>
        </w:rPr>
      </w:pPr>
    </w:p>
    <w:p w:rsidR="00CA2E40" w:rsidRDefault="00CA2E40" w:rsidP="002D27C1">
      <w:pPr>
        <w:rPr>
          <w:b/>
        </w:rPr>
      </w:pPr>
    </w:p>
    <w:p w:rsidR="002D27C1" w:rsidRPr="002D27C1" w:rsidRDefault="002D27C1" w:rsidP="002D27C1">
      <w:pPr>
        <w:rPr>
          <w:b/>
          <w:sz w:val="32"/>
        </w:rPr>
      </w:pPr>
      <w:r w:rsidRPr="002D27C1">
        <w:rPr>
          <w:b/>
          <w:sz w:val="32"/>
        </w:rPr>
        <w:t>Tax Base</w:t>
      </w:r>
    </w:p>
    <w:p w:rsidR="002D27C1" w:rsidRDefault="002D27C1" w:rsidP="002D27C1">
      <w:r>
        <w:t xml:space="preserve">Quincy = </w:t>
      </w:r>
      <w:r>
        <w:t>$</w:t>
      </w:r>
      <w:r>
        <w:t>190 million</w:t>
      </w:r>
    </w:p>
    <w:p w:rsidR="002D27C1" w:rsidRDefault="002D27C1" w:rsidP="002D27C1">
      <w:r>
        <w:t xml:space="preserve">Weymouth = </w:t>
      </w:r>
      <w:r>
        <w:t>$</w:t>
      </w:r>
      <w:r>
        <w:t>85 million</w:t>
      </w:r>
    </w:p>
    <w:p w:rsidR="002D27C1" w:rsidRDefault="002D27C1" w:rsidP="002D27C1">
      <w:r>
        <w:t xml:space="preserve">Braintree = </w:t>
      </w:r>
      <w:r>
        <w:t>$</w:t>
      </w:r>
      <w:r>
        <w:t>78 million</w:t>
      </w:r>
    </w:p>
    <w:p w:rsidR="002D27C1" w:rsidRDefault="002D27C1" w:rsidP="002D27C1">
      <w:r>
        <w:t xml:space="preserve">Hingham = </w:t>
      </w:r>
      <w:r>
        <w:t>$</w:t>
      </w:r>
      <w:r>
        <w:t>64.5 million</w:t>
      </w:r>
    </w:p>
    <w:p w:rsidR="00D9532F" w:rsidRDefault="00D9532F"/>
    <w:p w:rsidR="00F075D5" w:rsidRPr="002D27C1" w:rsidRDefault="002D27C1">
      <w:pPr>
        <w:rPr>
          <w:b/>
          <w:sz w:val="32"/>
        </w:rPr>
      </w:pPr>
      <w:r w:rsidRPr="002D27C1">
        <w:rPr>
          <w:b/>
          <w:sz w:val="32"/>
        </w:rPr>
        <w:t>Tax Rates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771"/>
        <w:gridCol w:w="1771"/>
        <w:gridCol w:w="1771"/>
        <w:gridCol w:w="1772"/>
      </w:tblGrid>
      <w:tr w:rsidR="00F075D5" w:rsidTr="002D27C1">
        <w:tc>
          <w:tcPr>
            <w:tcW w:w="1663" w:type="dxa"/>
          </w:tcPr>
          <w:p w:rsidR="00F075D5" w:rsidRDefault="00F075D5">
            <w:r>
              <w:t>City/Town</w:t>
            </w:r>
          </w:p>
        </w:tc>
        <w:tc>
          <w:tcPr>
            <w:tcW w:w="1771" w:type="dxa"/>
          </w:tcPr>
          <w:p w:rsidR="00F075D5" w:rsidRDefault="00F075D5">
            <w:r>
              <w:t>Residential Tax Rate</w:t>
            </w:r>
          </w:p>
        </w:tc>
        <w:tc>
          <w:tcPr>
            <w:tcW w:w="1771" w:type="dxa"/>
          </w:tcPr>
          <w:p w:rsidR="00F075D5" w:rsidRDefault="00F075D5">
            <w:r>
              <w:t>Residential rank statewide</w:t>
            </w:r>
          </w:p>
        </w:tc>
        <w:tc>
          <w:tcPr>
            <w:tcW w:w="1771" w:type="dxa"/>
          </w:tcPr>
          <w:p w:rsidR="00F075D5" w:rsidRDefault="00F075D5">
            <w:r>
              <w:t>Commercial tax rate</w:t>
            </w:r>
          </w:p>
        </w:tc>
        <w:tc>
          <w:tcPr>
            <w:tcW w:w="1772" w:type="dxa"/>
          </w:tcPr>
          <w:p w:rsidR="00F075D5" w:rsidRDefault="00F075D5">
            <w:r>
              <w:t>Commercial rank, statewide</w:t>
            </w:r>
          </w:p>
        </w:tc>
      </w:tr>
      <w:tr w:rsidR="00F075D5" w:rsidTr="002D27C1">
        <w:tc>
          <w:tcPr>
            <w:tcW w:w="1663" w:type="dxa"/>
          </w:tcPr>
          <w:p w:rsidR="00F075D5" w:rsidRDefault="00F075D5">
            <w:r>
              <w:t>Quincy</w:t>
            </w:r>
          </w:p>
        </w:tc>
        <w:tc>
          <w:tcPr>
            <w:tcW w:w="1771" w:type="dxa"/>
          </w:tcPr>
          <w:p w:rsidR="00F075D5" w:rsidRDefault="002D27C1">
            <w:r>
              <w:t>14.50%</w:t>
            </w:r>
          </w:p>
        </w:tc>
        <w:tc>
          <w:tcPr>
            <w:tcW w:w="1771" w:type="dxa"/>
          </w:tcPr>
          <w:p w:rsidR="00F075D5" w:rsidRDefault="002D27C1">
            <w:r>
              <w:t>190</w:t>
            </w:r>
          </w:p>
        </w:tc>
        <w:tc>
          <w:tcPr>
            <w:tcW w:w="1771" w:type="dxa"/>
          </w:tcPr>
          <w:p w:rsidR="00F075D5" w:rsidRDefault="002D27C1">
            <w:r>
              <w:t>30.61%</w:t>
            </w:r>
          </w:p>
        </w:tc>
        <w:tc>
          <w:tcPr>
            <w:tcW w:w="1772" w:type="dxa"/>
          </w:tcPr>
          <w:p w:rsidR="00F075D5" w:rsidRDefault="002D27C1">
            <w:r>
              <w:t>30</w:t>
            </w:r>
          </w:p>
        </w:tc>
      </w:tr>
      <w:tr w:rsidR="00F075D5" w:rsidTr="002D27C1">
        <w:tc>
          <w:tcPr>
            <w:tcW w:w="1663" w:type="dxa"/>
          </w:tcPr>
          <w:p w:rsidR="00F075D5" w:rsidRDefault="00F075D5">
            <w:r>
              <w:t>Weymouth</w:t>
            </w:r>
          </w:p>
        </w:tc>
        <w:tc>
          <w:tcPr>
            <w:tcW w:w="1771" w:type="dxa"/>
          </w:tcPr>
          <w:p w:rsidR="00F075D5" w:rsidRDefault="002D27C1">
            <w:r>
              <w:t>12.93%</w:t>
            </w:r>
          </w:p>
        </w:tc>
        <w:tc>
          <w:tcPr>
            <w:tcW w:w="1771" w:type="dxa"/>
          </w:tcPr>
          <w:p w:rsidR="00F075D5" w:rsidRDefault="002D27C1">
            <w:r>
              <w:t>249</w:t>
            </w:r>
          </w:p>
        </w:tc>
        <w:tc>
          <w:tcPr>
            <w:tcW w:w="1771" w:type="dxa"/>
          </w:tcPr>
          <w:p w:rsidR="00F075D5" w:rsidRDefault="002D27C1">
            <w:r>
              <w:t>21.14%</w:t>
            </w:r>
          </w:p>
        </w:tc>
        <w:tc>
          <w:tcPr>
            <w:tcW w:w="1772" w:type="dxa"/>
          </w:tcPr>
          <w:p w:rsidR="00F075D5" w:rsidRDefault="002D27C1">
            <w:r>
              <w:t>81</w:t>
            </w:r>
          </w:p>
        </w:tc>
      </w:tr>
      <w:tr w:rsidR="00F075D5" w:rsidTr="002D27C1">
        <w:tc>
          <w:tcPr>
            <w:tcW w:w="1663" w:type="dxa"/>
          </w:tcPr>
          <w:p w:rsidR="00F075D5" w:rsidRDefault="00F075D5">
            <w:r>
              <w:t>Braintree</w:t>
            </w:r>
          </w:p>
        </w:tc>
        <w:tc>
          <w:tcPr>
            <w:tcW w:w="1771" w:type="dxa"/>
          </w:tcPr>
          <w:p w:rsidR="00F075D5" w:rsidRDefault="00F075D5" w:rsidP="00C54F06">
            <w:r>
              <w:t>11.11%</w:t>
            </w:r>
          </w:p>
        </w:tc>
        <w:tc>
          <w:tcPr>
            <w:tcW w:w="1771" w:type="dxa"/>
          </w:tcPr>
          <w:p w:rsidR="00F075D5" w:rsidRDefault="00F075D5" w:rsidP="00C54F06">
            <w:r>
              <w:t>295</w:t>
            </w:r>
          </w:p>
        </w:tc>
        <w:tc>
          <w:tcPr>
            <w:tcW w:w="1771" w:type="dxa"/>
          </w:tcPr>
          <w:p w:rsidR="00F075D5" w:rsidRDefault="00F075D5" w:rsidP="00C54F06">
            <w:r>
              <w:t>25.44%</w:t>
            </w:r>
          </w:p>
        </w:tc>
        <w:tc>
          <w:tcPr>
            <w:tcW w:w="1772" w:type="dxa"/>
          </w:tcPr>
          <w:p w:rsidR="00F075D5" w:rsidRDefault="00F075D5" w:rsidP="00C54F06">
            <w:r>
              <w:t>54</w:t>
            </w:r>
          </w:p>
        </w:tc>
      </w:tr>
      <w:tr w:rsidR="00F075D5" w:rsidTr="002D27C1">
        <w:tc>
          <w:tcPr>
            <w:tcW w:w="1663" w:type="dxa"/>
          </w:tcPr>
          <w:p w:rsidR="00F075D5" w:rsidRDefault="00F075D5">
            <w:r>
              <w:t>Hingham</w:t>
            </w:r>
          </w:p>
        </w:tc>
        <w:tc>
          <w:tcPr>
            <w:tcW w:w="1771" w:type="dxa"/>
          </w:tcPr>
          <w:p w:rsidR="00F075D5" w:rsidRDefault="002D27C1">
            <w:r>
              <w:t>12.32%</w:t>
            </w:r>
          </w:p>
        </w:tc>
        <w:tc>
          <w:tcPr>
            <w:tcW w:w="1771" w:type="dxa"/>
          </w:tcPr>
          <w:p w:rsidR="00F075D5" w:rsidRDefault="002D27C1">
            <w:r>
              <w:t>269</w:t>
            </w:r>
          </w:p>
        </w:tc>
        <w:tc>
          <w:tcPr>
            <w:tcW w:w="1771" w:type="dxa"/>
          </w:tcPr>
          <w:p w:rsidR="00F075D5" w:rsidRDefault="002D27C1">
            <w:r>
              <w:t>12.32%</w:t>
            </w:r>
          </w:p>
        </w:tc>
        <w:tc>
          <w:tcPr>
            <w:tcW w:w="1772" w:type="dxa"/>
          </w:tcPr>
          <w:p w:rsidR="00F075D5" w:rsidRDefault="002D27C1">
            <w:r>
              <w:t>288</w:t>
            </w:r>
          </w:p>
        </w:tc>
      </w:tr>
    </w:tbl>
    <w:p w:rsidR="00D9532F" w:rsidRDefault="00D9532F" w:rsidP="009B79B1">
      <w:bookmarkStart w:id="0" w:name="_GoBack"/>
      <w:bookmarkEnd w:id="0"/>
    </w:p>
    <w:sectPr w:rsidR="00D95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2F"/>
    <w:rsid w:val="0029051A"/>
    <w:rsid w:val="002D27C1"/>
    <w:rsid w:val="007E7457"/>
    <w:rsid w:val="008B1E57"/>
    <w:rsid w:val="009B79B1"/>
    <w:rsid w:val="00B7680A"/>
    <w:rsid w:val="00CA2E40"/>
    <w:rsid w:val="00D918E8"/>
    <w:rsid w:val="00D9532F"/>
    <w:rsid w:val="00DC05FE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</dc:creator>
  <cp:lastModifiedBy>Galusha</cp:lastModifiedBy>
  <cp:revision>1</cp:revision>
  <dcterms:created xsi:type="dcterms:W3CDTF">2014-12-02T09:54:00Z</dcterms:created>
  <dcterms:modified xsi:type="dcterms:W3CDTF">2014-12-02T11:14:00Z</dcterms:modified>
</cp:coreProperties>
</file>