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C5" w:rsidRPr="00DB3A7F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4"/>
          <w:szCs w:val="34"/>
        </w:rPr>
      </w:pPr>
      <w:r w:rsidRPr="00DB3A7F">
        <w:rPr>
          <w:rFonts w:cstheme="minorHAnsi"/>
          <w:b/>
          <w:bCs/>
          <w:sz w:val="34"/>
          <w:szCs w:val="34"/>
        </w:rPr>
        <w:t>Obsessive-Compulsive and Related Disorders</w:t>
      </w:r>
    </w:p>
    <w:p w:rsidR="00AD5CC5" w:rsidRPr="00DB3A7F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</w:p>
    <w:p w:rsidR="00A55ABF" w:rsidRPr="00DB3A7F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 w:rsidRPr="00DB3A7F">
        <w:rPr>
          <w:rFonts w:cstheme="minorHAnsi"/>
          <w:sz w:val="19"/>
          <w:szCs w:val="19"/>
        </w:rPr>
        <w:t>Obsessive -Compulsive and related disorders include obsessive-compulsive disorder (OCD), body dysmorphic disorder, hoarding disorder, trichotillomania (</w:t>
      </w:r>
      <w:r w:rsidR="00452971" w:rsidRPr="00DB3A7F">
        <w:rPr>
          <w:rFonts w:cstheme="minorHAnsi"/>
          <w:sz w:val="19"/>
          <w:szCs w:val="19"/>
        </w:rPr>
        <w:t>hair pulling</w:t>
      </w:r>
      <w:r w:rsidRPr="00DB3A7F">
        <w:rPr>
          <w:rFonts w:cstheme="minorHAnsi"/>
          <w:sz w:val="19"/>
          <w:szCs w:val="19"/>
        </w:rPr>
        <w:t xml:space="preserve"> disorder), excoriation (skin-picking) disorder, substance/medication-induced obsessive- compulsive and related disorder, obsessive-compulsive and related disorder due to another medical condition, and other specified obsessive-compulsive and related disorder and unspecified obsessive-compulsive and related disorder (e.g., body-focused repetitive behavior disorder, obsessional jealousy).</w:t>
      </w:r>
    </w:p>
    <w:p w:rsidR="00AD5CC5" w:rsidRPr="00DB3A7F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</w:p>
    <w:p w:rsidR="00AD5CC5" w:rsidRPr="00DB3A7F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4"/>
          <w:szCs w:val="34"/>
        </w:rPr>
      </w:pPr>
      <w:r w:rsidRPr="00DB3A7F">
        <w:rPr>
          <w:rFonts w:cstheme="minorHAnsi"/>
          <w:b/>
          <w:bCs/>
          <w:sz w:val="34"/>
          <w:szCs w:val="34"/>
        </w:rPr>
        <w:t>Obsessive-Compulsive Disorder</w:t>
      </w:r>
    </w:p>
    <w:p w:rsidR="00DB3A7F" w:rsidRDefault="00AD5CC5" w:rsidP="00DB3A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DB3A7F">
        <w:rPr>
          <w:rFonts w:cstheme="minorHAnsi"/>
          <w:bCs/>
          <w:sz w:val="20"/>
          <w:szCs w:val="20"/>
        </w:rPr>
        <w:t>Presence of obsessions, compulsions, or both:</w:t>
      </w:r>
      <w:r w:rsidR="00DB3A7F" w:rsidRPr="00DB3A7F">
        <w:rPr>
          <w:rFonts w:cstheme="minorHAnsi"/>
          <w:bCs/>
          <w:sz w:val="20"/>
          <w:szCs w:val="20"/>
        </w:rPr>
        <w:t xml:space="preserve"> </w:t>
      </w:r>
    </w:p>
    <w:p w:rsidR="00AD5CC5" w:rsidRPr="00DB3A7F" w:rsidRDefault="00AD5CC5" w:rsidP="00DB3A7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Cs/>
          <w:sz w:val="20"/>
          <w:szCs w:val="20"/>
        </w:rPr>
      </w:pPr>
      <w:r w:rsidRPr="00DB3A7F">
        <w:rPr>
          <w:rFonts w:cstheme="minorHAnsi"/>
          <w:bCs/>
          <w:sz w:val="20"/>
          <w:szCs w:val="20"/>
        </w:rPr>
        <w:t>Obsessions are defined by (1) and (2):</w:t>
      </w:r>
    </w:p>
    <w:p w:rsidR="00AD5CC5" w:rsidRPr="00DB3A7F" w:rsidRDefault="00AD5CC5" w:rsidP="00DB3A7F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Cs/>
          <w:sz w:val="20"/>
          <w:szCs w:val="20"/>
        </w:rPr>
      </w:pPr>
      <w:r w:rsidRPr="00DB3A7F">
        <w:rPr>
          <w:rFonts w:cstheme="minorHAnsi"/>
          <w:bCs/>
          <w:sz w:val="20"/>
          <w:szCs w:val="20"/>
        </w:rPr>
        <w:t>1. Recurrent and persistent thoughts, urges, or images that are experienced, at some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time during the disturbance, as intrusive and unwanted, and that in most individuals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cause marked anxiety or distress.</w:t>
      </w:r>
    </w:p>
    <w:p w:rsidR="00DB3A7F" w:rsidRDefault="00AD5CC5" w:rsidP="00DB3A7F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Cs/>
          <w:sz w:val="20"/>
          <w:szCs w:val="20"/>
        </w:rPr>
      </w:pPr>
      <w:r w:rsidRPr="00DB3A7F">
        <w:rPr>
          <w:rFonts w:cstheme="minorHAnsi"/>
          <w:bCs/>
          <w:sz w:val="20"/>
          <w:szCs w:val="20"/>
        </w:rPr>
        <w:t>2. The individual attempts to ignore or suppress such thoughts, urges, or images, or to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neutralize them with some other thought or action (i.e., by performing a compulsion).</w:t>
      </w:r>
      <w:r w:rsidR="00DB3A7F">
        <w:rPr>
          <w:rFonts w:cstheme="minorHAnsi"/>
          <w:bCs/>
          <w:sz w:val="20"/>
          <w:szCs w:val="20"/>
        </w:rPr>
        <w:t xml:space="preserve"> </w:t>
      </w:r>
    </w:p>
    <w:p w:rsidR="00AD5CC5" w:rsidRPr="00DB3A7F" w:rsidRDefault="00AD5CC5" w:rsidP="00DB3A7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Cs/>
          <w:sz w:val="20"/>
          <w:szCs w:val="20"/>
        </w:rPr>
      </w:pPr>
      <w:r w:rsidRPr="00DB3A7F">
        <w:rPr>
          <w:rFonts w:cstheme="minorHAnsi"/>
          <w:bCs/>
          <w:sz w:val="20"/>
          <w:szCs w:val="20"/>
        </w:rPr>
        <w:t>Compulsions are defined by (1) and (2):</w:t>
      </w:r>
    </w:p>
    <w:p w:rsidR="00AD5CC5" w:rsidRPr="00DB3A7F" w:rsidRDefault="00AD5CC5" w:rsidP="00DB3A7F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Cs/>
          <w:sz w:val="20"/>
          <w:szCs w:val="20"/>
        </w:rPr>
      </w:pPr>
      <w:r w:rsidRPr="00DB3A7F">
        <w:rPr>
          <w:rFonts w:cstheme="minorHAnsi"/>
          <w:bCs/>
          <w:sz w:val="20"/>
          <w:szCs w:val="20"/>
        </w:rPr>
        <w:t>1. Repetitive behaviors (e.g., hand washing, ordering, checking) or mental acts (e.g.,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praying, counting, repeating words silently) that the individual feels driven to perform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in response to an obsession or according to rules that must be applied rigidly.</w:t>
      </w:r>
    </w:p>
    <w:p w:rsidR="00DB3A7F" w:rsidRDefault="00AD5CC5" w:rsidP="00DB3A7F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Cs/>
          <w:sz w:val="20"/>
          <w:szCs w:val="20"/>
        </w:rPr>
      </w:pPr>
      <w:r w:rsidRPr="00DB3A7F">
        <w:rPr>
          <w:rFonts w:cstheme="minorHAnsi"/>
          <w:bCs/>
          <w:sz w:val="20"/>
          <w:szCs w:val="20"/>
        </w:rPr>
        <w:t>2. The behaviors or mental acts are aimed at preventing or reducing anxiety or distress,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or preventing some dreaded event or situation; however, these behaviors or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mental acts are not connected in a realistic way with what they are designed to neutralize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or prevent, or are clearly excessive.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Note: Young children may not be able to articulate the aims of these behaviors or</w:t>
      </w:r>
      <w:r w:rsidR="00DB3A7F">
        <w:rPr>
          <w:rFonts w:cstheme="minorHAnsi"/>
          <w:bCs/>
          <w:sz w:val="20"/>
          <w:szCs w:val="20"/>
        </w:rPr>
        <w:t xml:space="preserve"> mental acts.</w:t>
      </w:r>
    </w:p>
    <w:p w:rsidR="00AD5CC5" w:rsidRPr="00DB3A7F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DB3A7F">
        <w:rPr>
          <w:rFonts w:cstheme="minorHAnsi"/>
          <w:bCs/>
          <w:sz w:val="20"/>
          <w:szCs w:val="20"/>
        </w:rPr>
        <w:t>B. The obsessions or compulsions are time-consuming (e.g., take more than 1 hour per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day) or cause clinically significant distress or impairment in social, occupational, or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other important areas of functioning.</w:t>
      </w:r>
    </w:p>
    <w:p w:rsidR="00AD5CC5" w:rsidRPr="00DB3A7F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DB3A7F">
        <w:rPr>
          <w:rFonts w:cstheme="minorHAnsi"/>
          <w:bCs/>
          <w:sz w:val="20"/>
          <w:szCs w:val="20"/>
        </w:rPr>
        <w:t>C. The obsessive-compulsive symptoms are not attributable to the physiological effects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of a substance (e.g., a drug of abuse, a medication) or another medical condition.</w:t>
      </w:r>
    </w:p>
    <w:p w:rsidR="00AD5CC5" w:rsidRPr="00DB3A7F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DB3A7F">
        <w:rPr>
          <w:rFonts w:cstheme="minorHAnsi"/>
          <w:bCs/>
          <w:sz w:val="20"/>
          <w:szCs w:val="20"/>
        </w:rPr>
        <w:t>D. The disturbance is not better explained by the symptoms of another mental disorder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(e.g., excessive worries, as in generalized anxiety disorder; preoccupation with appearance,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as in body dysmorphic disorder; difficulty discarding or parting with possessions,</w:t>
      </w:r>
    </w:p>
    <w:p w:rsidR="00AD5CC5" w:rsidRPr="00DB3A7F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DB3A7F">
        <w:rPr>
          <w:rFonts w:cstheme="minorHAnsi"/>
          <w:bCs/>
          <w:sz w:val="20"/>
          <w:szCs w:val="20"/>
        </w:rPr>
        <w:t>as in hoarding disorder; hair pulling, as in trichotillomania [hair-pulling disorder];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skin picking, as in excoriation [skin-picking] disorder; stereotypies, as in stereotypic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movement disorder; ritualized eating behavior, as in eating disorders; preoccupation</w:t>
      </w:r>
    </w:p>
    <w:p w:rsidR="00AD5CC5" w:rsidRPr="00DB3A7F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DB3A7F">
        <w:rPr>
          <w:rFonts w:cstheme="minorHAnsi"/>
          <w:bCs/>
          <w:sz w:val="20"/>
          <w:szCs w:val="20"/>
        </w:rPr>
        <w:t>with substances or gambling, as in substance-related and addictive disorders; preoccupation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with having an illness, as in illness anxiety disorder; sexual urges or fantasies,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 xml:space="preserve">as in </w:t>
      </w:r>
      <w:proofErr w:type="spellStart"/>
      <w:r w:rsidRPr="00DB3A7F">
        <w:rPr>
          <w:rFonts w:cstheme="minorHAnsi"/>
          <w:bCs/>
          <w:sz w:val="20"/>
          <w:szCs w:val="20"/>
        </w:rPr>
        <w:t>paraphilic</w:t>
      </w:r>
      <w:proofErr w:type="spellEnd"/>
      <w:r w:rsidRPr="00DB3A7F">
        <w:rPr>
          <w:rFonts w:cstheme="minorHAnsi"/>
          <w:bCs/>
          <w:sz w:val="20"/>
          <w:szCs w:val="20"/>
        </w:rPr>
        <w:t xml:space="preserve"> disorders; impulses, as in disruptive, impulse-control, and conduct disorders;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guilty ruminations, as in major depressive disorder; thought insertion or delusional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preoccupations, as in schizophrenia spectrum and other psychotic disorders; or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repetitive patterns of behavior, as in autism spectrum disorder).</w:t>
      </w:r>
    </w:p>
    <w:p w:rsidR="00AD5CC5" w:rsidRPr="00DB3A7F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DB3A7F">
        <w:rPr>
          <w:rFonts w:cstheme="minorHAnsi"/>
          <w:bCs/>
          <w:i/>
          <w:iCs/>
          <w:sz w:val="20"/>
          <w:szCs w:val="20"/>
        </w:rPr>
        <w:t xml:space="preserve">Specify </w:t>
      </w:r>
      <w:r w:rsidRPr="00DB3A7F">
        <w:rPr>
          <w:rFonts w:cstheme="minorHAnsi"/>
          <w:bCs/>
          <w:sz w:val="20"/>
          <w:szCs w:val="20"/>
        </w:rPr>
        <w:t>if:</w:t>
      </w:r>
    </w:p>
    <w:p w:rsidR="00DB3A7F" w:rsidRDefault="00452971" w:rsidP="00DB3A7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With good or fair insight</w:t>
      </w:r>
      <w:r w:rsidR="00AD5CC5" w:rsidRPr="00DB3A7F">
        <w:rPr>
          <w:rFonts w:cstheme="minorHAnsi"/>
          <w:bCs/>
          <w:sz w:val="20"/>
          <w:szCs w:val="20"/>
        </w:rPr>
        <w:t>: The individual recognizes that obsessive-compulsive disorder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="00AD5CC5" w:rsidRPr="00DB3A7F">
        <w:rPr>
          <w:rFonts w:cstheme="minorHAnsi"/>
          <w:bCs/>
          <w:sz w:val="20"/>
          <w:szCs w:val="20"/>
        </w:rPr>
        <w:t>beliefs are definitely or probably not true or that they may or may not be true.</w:t>
      </w:r>
      <w:r w:rsidR="00DB3A7F">
        <w:rPr>
          <w:rFonts w:cstheme="minorHAnsi"/>
          <w:bCs/>
          <w:sz w:val="20"/>
          <w:szCs w:val="20"/>
        </w:rPr>
        <w:t xml:space="preserve"> </w:t>
      </w:r>
    </w:p>
    <w:p w:rsidR="00AD5CC5" w:rsidRPr="00DB3A7F" w:rsidRDefault="00AD5CC5" w:rsidP="00DB3A7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0"/>
          <w:szCs w:val="20"/>
        </w:rPr>
      </w:pPr>
      <w:r w:rsidRPr="00DB3A7F">
        <w:rPr>
          <w:rFonts w:cstheme="minorHAnsi"/>
          <w:bCs/>
          <w:sz w:val="20"/>
          <w:szCs w:val="20"/>
        </w:rPr>
        <w:t>With poor insight: The individual thinks obsessive-compulsive disorder beliefs are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probably true.</w:t>
      </w:r>
    </w:p>
    <w:p w:rsidR="00AD5CC5" w:rsidRPr="00DB3A7F" w:rsidRDefault="00AD5CC5" w:rsidP="00DB3A7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0"/>
          <w:szCs w:val="20"/>
        </w:rPr>
      </w:pPr>
      <w:r w:rsidRPr="00DB3A7F">
        <w:rPr>
          <w:rFonts w:cstheme="minorHAnsi"/>
          <w:bCs/>
          <w:sz w:val="20"/>
          <w:szCs w:val="20"/>
        </w:rPr>
        <w:t>With absent insight/</w:t>
      </w:r>
      <w:r w:rsidR="00452971" w:rsidRPr="00DB3A7F">
        <w:rPr>
          <w:rFonts w:cstheme="minorHAnsi"/>
          <w:bCs/>
          <w:sz w:val="20"/>
          <w:szCs w:val="20"/>
        </w:rPr>
        <w:t>delusional</w:t>
      </w:r>
      <w:r w:rsidRPr="00DB3A7F">
        <w:rPr>
          <w:rFonts w:cstheme="minorHAnsi"/>
          <w:bCs/>
          <w:sz w:val="20"/>
          <w:szCs w:val="20"/>
        </w:rPr>
        <w:t xml:space="preserve"> </w:t>
      </w:r>
      <w:r w:rsidR="00452971" w:rsidRPr="00DB3A7F">
        <w:rPr>
          <w:rFonts w:cstheme="minorHAnsi"/>
          <w:bCs/>
          <w:sz w:val="20"/>
          <w:szCs w:val="20"/>
        </w:rPr>
        <w:t>beliefs</w:t>
      </w:r>
      <w:r w:rsidRPr="00DB3A7F">
        <w:rPr>
          <w:rFonts w:cstheme="minorHAnsi"/>
          <w:bCs/>
          <w:sz w:val="20"/>
          <w:szCs w:val="20"/>
        </w:rPr>
        <w:t>: The individual is completely convinced that</w:t>
      </w:r>
      <w:r w:rsidR="00DB3A7F">
        <w:rPr>
          <w:rFonts w:cstheme="minorHAnsi"/>
          <w:bCs/>
          <w:sz w:val="20"/>
          <w:szCs w:val="20"/>
        </w:rPr>
        <w:t xml:space="preserve"> </w:t>
      </w:r>
      <w:r w:rsidRPr="00DB3A7F">
        <w:rPr>
          <w:rFonts w:cstheme="minorHAnsi"/>
          <w:bCs/>
          <w:sz w:val="20"/>
          <w:szCs w:val="20"/>
        </w:rPr>
        <w:t>obsessive-compulsive disorder beliefs are true.</w:t>
      </w:r>
    </w:p>
    <w:p w:rsidR="00AD5CC5" w:rsidRPr="00DB3A7F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DB3A7F">
        <w:rPr>
          <w:rFonts w:cstheme="minorHAnsi"/>
          <w:bCs/>
          <w:i/>
          <w:iCs/>
          <w:sz w:val="20"/>
          <w:szCs w:val="20"/>
        </w:rPr>
        <w:t xml:space="preserve">Specify </w:t>
      </w:r>
      <w:r w:rsidRPr="00DB3A7F">
        <w:rPr>
          <w:rFonts w:cstheme="minorHAnsi"/>
          <w:bCs/>
          <w:sz w:val="20"/>
          <w:szCs w:val="20"/>
        </w:rPr>
        <w:t>if:</w:t>
      </w:r>
    </w:p>
    <w:p w:rsidR="00AD5CC5" w:rsidRPr="00DB3A7F" w:rsidRDefault="00AD5CC5" w:rsidP="00DB3A7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0"/>
          <w:szCs w:val="20"/>
        </w:rPr>
      </w:pPr>
      <w:r w:rsidRPr="00DB3A7F">
        <w:rPr>
          <w:rFonts w:cstheme="minorHAnsi"/>
          <w:bCs/>
          <w:sz w:val="20"/>
          <w:szCs w:val="20"/>
        </w:rPr>
        <w:t>Tic-</w:t>
      </w:r>
      <w:r w:rsidR="00452971" w:rsidRPr="00DB3A7F">
        <w:rPr>
          <w:rFonts w:cstheme="minorHAnsi"/>
          <w:bCs/>
          <w:sz w:val="20"/>
          <w:szCs w:val="20"/>
        </w:rPr>
        <w:t>related</w:t>
      </w:r>
      <w:bookmarkStart w:id="0" w:name="_GoBack"/>
      <w:bookmarkEnd w:id="0"/>
      <w:r w:rsidRPr="00DB3A7F">
        <w:rPr>
          <w:rFonts w:cstheme="minorHAnsi"/>
          <w:bCs/>
          <w:sz w:val="20"/>
          <w:szCs w:val="20"/>
        </w:rPr>
        <w:t>: The individual has a current or past history of a tic disorder.</w:t>
      </w:r>
    </w:p>
    <w:p w:rsidR="00AD5CC5" w:rsidRPr="00DB3A7F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9"/>
          <w:szCs w:val="19"/>
        </w:rPr>
      </w:pPr>
    </w:p>
    <w:p w:rsidR="00AD5CC5" w:rsidRPr="00DB3A7F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9"/>
          <w:szCs w:val="19"/>
        </w:rPr>
      </w:pPr>
    </w:p>
    <w:p w:rsidR="00AD5CC5" w:rsidRPr="00DB3A7F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9"/>
          <w:szCs w:val="19"/>
        </w:rPr>
      </w:pPr>
    </w:p>
    <w:p w:rsidR="00AD5CC5" w:rsidRPr="00DB3A7F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4"/>
          <w:szCs w:val="34"/>
        </w:rPr>
      </w:pPr>
      <w:r w:rsidRPr="00DB3A7F">
        <w:rPr>
          <w:rFonts w:cstheme="minorHAnsi"/>
          <w:b/>
          <w:bCs/>
          <w:sz w:val="34"/>
          <w:szCs w:val="34"/>
        </w:rPr>
        <w:t>Body Dysmorphic Disorder</w:t>
      </w:r>
    </w:p>
    <w:p w:rsidR="00AD5CC5" w:rsidRPr="00FE1F77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E1F77">
        <w:rPr>
          <w:rFonts w:cstheme="minorHAnsi"/>
          <w:bCs/>
          <w:sz w:val="20"/>
          <w:szCs w:val="20"/>
        </w:rPr>
        <w:t>A. Preoccupation with one or more perceived defects or flaws in physical appearance that</w:t>
      </w:r>
      <w:r w:rsidR="00FE1F77">
        <w:rPr>
          <w:rFonts w:cstheme="minorHAnsi"/>
          <w:bCs/>
          <w:sz w:val="20"/>
          <w:szCs w:val="20"/>
        </w:rPr>
        <w:t xml:space="preserve"> </w:t>
      </w:r>
      <w:r w:rsidRPr="00FE1F77">
        <w:rPr>
          <w:rFonts w:cstheme="minorHAnsi"/>
          <w:bCs/>
          <w:sz w:val="20"/>
          <w:szCs w:val="20"/>
        </w:rPr>
        <w:t>are not observable or appear slight to others.</w:t>
      </w:r>
    </w:p>
    <w:p w:rsidR="00AD5CC5" w:rsidRPr="00FE1F77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E1F77">
        <w:rPr>
          <w:rFonts w:cstheme="minorHAnsi"/>
          <w:bCs/>
          <w:sz w:val="20"/>
          <w:szCs w:val="20"/>
        </w:rPr>
        <w:t>B. At some point during the course of the disorder, the individual has performed repetitive</w:t>
      </w:r>
      <w:r w:rsidR="00FE1F77">
        <w:rPr>
          <w:rFonts w:cstheme="minorHAnsi"/>
          <w:bCs/>
          <w:sz w:val="20"/>
          <w:szCs w:val="20"/>
        </w:rPr>
        <w:t xml:space="preserve"> </w:t>
      </w:r>
      <w:r w:rsidRPr="00FE1F77">
        <w:rPr>
          <w:rFonts w:cstheme="minorHAnsi"/>
          <w:bCs/>
          <w:sz w:val="20"/>
          <w:szCs w:val="20"/>
        </w:rPr>
        <w:t>behaviors (e.g., mirror checking, excessive grooming, skin picking, reassurance seeking)</w:t>
      </w:r>
      <w:r w:rsidR="00FE1F77">
        <w:rPr>
          <w:rFonts w:cstheme="minorHAnsi"/>
          <w:bCs/>
          <w:sz w:val="20"/>
          <w:szCs w:val="20"/>
        </w:rPr>
        <w:t xml:space="preserve"> </w:t>
      </w:r>
      <w:r w:rsidRPr="00FE1F77">
        <w:rPr>
          <w:rFonts w:cstheme="minorHAnsi"/>
          <w:bCs/>
          <w:sz w:val="20"/>
          <w:szCs w:val="20"/>
        </w:rPr>
        <w:t>or mental acts (e.g., comparing his or her appearance with that of others) in response</w:t>
      </w:r>
      <w:r w:rsidR="00FE1F77">
        <w:rPr>
          <w:rFonts w:cstheme="minorHAnsi"/>
          <w:bCs/>
          <w:sz w:val="20"/>
          <w:szCs w:val="20"/>
        </w:rPr>
        <w:t xml:space="preserve"> </w:t>
      </w:r>
      <w:r w:rsidRPr="00FE1F77">
        <w:rPr>
          <w:rFonts w:cstheme="minorHAnsi"/>
          <w:bCs/>
          <w:sz w:val="20"/>
          <w:szCs w:val="20"/>
        </w:rPr>
        <w:t>to the appearance concerns.</w:t>
      </w:r>
    </w:p>
    <w:p w:rsidR="00AD5CC5" w:rsidRPr="00FE1F77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E1F77">
        <w:rPr>
          <w:rFonts w:cstheme="minorHAnsi"/>
          <w:bCs/>
          <w:sz w:val="20"/>
          <w:szCs w:val="20"/>
        </w:rPr>
        <w:t>C. The preoccupation causes clinically significant distress or impairment in social, occupational,</w:t>
      </w:r>
      <w:r w:rsidR="00FE1F77">
        <w:rPr>
          <w:rFonts w:cstheme="minorHAnsi"/>
          <w:bCs/>
          <w:sz w:val="20"/>
          <w:szCs w:val="20"/>
        </w:rPr>
        <w:t xml:space="preserve"> </w:t>
      </w:r>
      <w:r w:rsidRPr="00FE1F77">
        <w:rPr>
          <w:rFonts w:cstheme="minorHAnsi"/>
          <w:bCs/>
          <w:sz w:val="20"/>
          <w:szCs w:val="20"/>
        </w:rPr>
        <w:t>or other important areas of functioning.</w:t>
      </w:r>
    </w:p>
    <w:p w:rsidR="00AD5CC5" w:rsidRPr="00FE1F77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E1F77">
        <w:rPr>
          <w:rFonts w:cstheme="minorHAnsi"/>
          <w:bCs/>
          <w:sz w:val="20"/>
          <w:szCs w:val="20"/>
        </w:rPr>
        <w:t>D. The appearance preoccupation is not better explained by concerns with body fat or</w:t>
      </w:r>
      <w:r w:rsidR="00FE1F77">
        <w:rPr>
          <w:rFonts w:cstheme="minorHAnsi"/>
          <w:bCs/>
          <w:sz w:val="20"/>
          <w:szCs w:val="20"/>
        </w:rPr>
        <w:t xml:space="preserve"> </w:t>
      </w:r>
      <w:r w:rsidRPr="00FE1F77">
        <w:rPr>
          <w:rFonts w:cstheme="minorHAnsi"/>
          <w:bCs/>
          <w:sz w:val="20"/>
          <w:szCs w:val="20"/>
        </w:rPr>
        <w:t>weight in an individual whose symptoms meet diagnostic criteria for an eating disorder.</w:t>
      </w:r>
    </w:p>
    <w:p w:rsidR="00AD5CC5" w:rsidRPr="00FE1F77" w:rsidRDefault="00AD5CC5" w:rsidP="00AD5CC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E1F77">
        <w:rPr>
          <w:rFonts w:cstheme="minorHAnsi"/>
          <w:bCs/>
          <w:i/>
          <w:iCs/>
          <w:sz w:val="20"/>
          <w:szCs w:val="20"/>
        </w:rPr>
        <w:t xml:space="preserve">Specify </w:t>
      </w:r>
      <w:r w:rsidRPr="00FE1F77">
        <w:rPr>
          <w:rFonts w:cstheme="minorHAnsi"/>
          <w:bCs/>
          <w:sz w:val="20"/>
          <w:szCs w:val="20"/>
        </w:rPr>
        <w:t>if:</w:t>
      </w:r>
    </w:p>
    <w:p w:rsidR="00AD5CC5" w:rsidRPr="00FE1F77" w:rsidRDefault="00AD5CC5" w:rsidP="00FE1F7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0"/>
          <w:szCs w:val="20"/>
        </w:rPr>
      </w:pPr>
      <w:r w:rsidRPr="00FE1F77">
        <w:rPr>
          <w:rFonts w:cstheme="minorHAnsi"/>
          <w:bCs/>
          <w:sz w:val="20"/>
          <w:szCs w:val="20"/>
        </w:rPr>
        <w:lastRenderedPageBreak/>
        <w:t>With muscle dysmorphia: The individual is preoccupied with the idea that his or her</w:t>
      </w:r>
      <w:r w:rsidR="00FE1F77">
        <w:rPr>
          <w:rFonts w:cstheme="minorHAnsi"/>
          <w:bCs/>
          <w:sz w:val="20"/>
          <w:szCs w:val="20"/>
        </w:rPr>
        <w:t xml:space="preserve"> </w:t>
      </w:r>
      <w:r w:rsidRPr="00FE1F77">
        <w:rPr>
          <w:rFonts w:cstheme="minorHAnsi"/>
          <w:bCs/>
          <w:sz w:val="20"/>
          <w:szCs w:val="20"/>
        </w:rPr>
        <w:t>body build is too small or insufficiently muscular. This specifier is used even if the individual</w:t>
      </w:r>
      <w:r w:rsidR="00FE1F77">
        <w:rPr>
          <w:rFonts w:cstheme="minorHAnsi"/>
          <w:bCs/>
          <w:sz w:val="20"/>
          <w:szCs w:val="20"/>
        </w:rPr>
        <w:t xml:space="preserve"> </w:t>
      </w:r>
      <w:r w:rsidRPr="00FE1F77">
        <w:rPr>
          <w:rFonts w:cstheme="minorHAnsi"/>
          <w:bCs/>
          <w:sz w:val="20"/>
          <w:szCs w:val="20"/>
        </w:rPr>
        <w:t>is preoccupied with other body areas, which is often the case.</w:t>
      </w:r>
    </w:p>
    <w:p w:rsidR="00AD5CC5" w:rsidRPr="00FE1F77" w:rsidRDefault="00AD5CC5" w:rsidP="0045297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Cs/>
          <w:sz w:val="20"/>
          <w:szCs w:val="20"/>
        </w:rPr>
      </w:pPr>
      <w:r w:rsidRPr="00FE1F77">
        <w:rPr>
          <w:rFonts w:cstheme="minorHAnsi"/>
          <w:bCs/>
          <w:i/>
          <w:iCs/>
          <w:sz w:val="20"/>
          <w:szCs w:val="20"/>
        </w:rPr>
        <w:t xml:space="preserve">Specify </w:t>
      </w:r>
      <w:r w:rsidRPr="00FE1F77">
        <w:rPr>
          <w:rFonts w:cstheme="minorHAnsi"/>
          <w:bCs/>
          <w:sz w:val="20"/>
          <w:szCs w:val="20"/>
        </w:rPr>
        <w:t>if:</w:t>
      </w:r>
      <w:r w:rsidR="00FE1F77">
        <w:rPr>
          <w:rFonts w:cstheme="minorHAnsi"/>
          <w:bCs/>
          <w:sz w:val="20"/>
          <w:szCs w:val="20"/>
        </w:rPr>
        <w:t xml:space="preserve"> </w:t>
      </w:r>
      <w:r w:rsidRPr="00FE1F77">
        <w:rPr>
          <w:rFonts w:cstheme="minorHAnsi"/>
          <w:bCs/>
          <w:sz w:val="20"/>
          <w:szCs w:val="20"/>
        </w:rPr>
        <w:t>Indicate degree of insight regarding body dysmorphic disorder beliefs (e.g., “I look ugly” or</w:t>
      </w:r>
      <w:r w:rsidR="00FE1F77">
        <w:rPr>
          <w:rFonts w:cstheme="minorHAnsi"/>
          <w:bCs/>
          <w:sz w:val="20"/>
          <w:szCs w:val="20"/>
        </w:rPr>
        <w:t xml:space="preserve"> </w:t>
      </w:r>
      <w:r w:rsidRPr="00FE1F77">
        <w:rPr>
          <w:rFonts w:cstheme="minorHAnsi"/>
          <w:bCs/>
          <w:sz w:val="20"/>
          <w:szCs w:val="20"/>
        </w:rPr>
        <w:t>“I loo</w:t>
      </w:r>
      <w:r w:rsidR="00452971">
        <w:rPr>
          <w:rFonts w:cstheme="minorHAnsi"/>
          <w:bCs/>
          <w:sz w:val="20"/>
          <w:szCs w:val="20"/>
        </w:rPr>
        <w:t>k</w:t>
      </w:r>
      <w:r w:rsidRPr="00FE1F77">
        <w:rPr>
          <w:rFonts w:cstheme="minorHAnsi"/>
          <w:bCs/>
          <w:sz w:val="20"/>
          <w:szCs w:val="20"/>
        </w:rPr>
        <w:t>&lt; deformed”).</w:t>
      </w:r>
    </w:p>
    <w:p w:rsidR="00AD5CC5" w:rsidRPr="00FE1F77" w:rsidRDefault="00AD5CC5" w:rsidP="00452971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Cs/>
          <w:sz w:val="20"/>
          <w:szCs w:val="20"/>
        </w:rPr>
      </w:pPr>
      <w:r w:rsidRPr="00FE1F77">
        <w:rPr>
          <w:rFonts w:cstheme="minorHAnsi"/>
          <w:bCs/>
          <w:sz w:val="20"/>
          <w:szCs w:val="20"/>
        </w:rPr>
        <w:t>With good or fair insight: The individual recognizes that the body dysmorphic disorder</w:t>
      </w:r>
      <w:r w:rsidR="00FE1F77">
        <w:rPr>
          <w:rFonts w:cstheme="minorHAnsi"/>
          <w:bCs/>
          <w:sz w:val="20"/>
          <w:szCs w:val="20"/>
        </w:rPr>
        <w:t xml:space="preserve"> </w:t>
      </w:r>
      <w:r w:rsidRPr="00FE1F77">
        <w:rPr>
          <w:rFonts w:cstheme="minorHAnsi"/>
          <w:bCs/>
          <w:sz w:val="20"/>
          <w:szCs w:val="20"/>
        </w:rPr>
        <w:t>beliefs are definitely or probably not true or that they may or may not be true.</w:t>
      </w:r>
    </w:p>
    <w:p w:rsidR="00AD5CC5" w:rsidRPr="00FE1F77" w:rsidRDefault="00AD5CC5" w:rsidP="00452971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Cs/>
          <w:sz w:val="20"/>
          <w:szCs w:val="20"/>
        </w:rPr>
      </w:pPr>
      <w:r w:rsidRPr="00FE1F77">
        <w:rPr>
          <w:rFonts w:cstheme="minorHAnsi"/>
          <w:bCs/>
          <w:sz w:val="20"/>
          <w:szCs w:val="20"/>
        </w:rPr>
        <w:t>With poor insight: The individual thinks that the body dysmorphic disorder beliefs are</w:t>
      </w:r>
      <w:r w:rsidR="00FE1F77">
        <w:rPr>
          <w:rFonts w:cstheme="minorHAnsi"/>
          <w:bCs/>
          <w:sz w:val="20"/>
          <w:szCs w:val="20"/>
        </w:rPr>
        <w:t xml:space="preserve"> </w:t>
      </w:r>
      <w:r w:rsidRPr="00FE1F77">
        <w:rPr>
          <w:rFonts w:cstheme="minorHAnsi"/>
          <w:bCs/>
          <w:sz w:val="20"/>
          <w:szCs w:val="20"/>
        </w:rPr>
        <w:t>probably true.</w:t>
      </w:r>
    </w:p>
    <w:p w:rsidR="00AD5CC5" w:rsidRPr="00FE1F77" w:rsidRDefault="00AD5CC5" w:rsidP="00452971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0"/>
          <w:szCs w:val="20"/>
        </w:rPr>
      </w:pPr>
      <w:r w:rsidRPr="00FE1F77">
        <w:rPr>
          <w:rFonts w:cstheme="minorHAnsi"/>
          <w:bCs/>
          <w:sz w:val="20"/>
          <w:szCs w:val="20"/>
        </w:rPr>
        <w:t>With absent insight/</w:t>
      </w:r>
      <w:r w:rsidR="00452971" w:rsidRPr="00FE1F77">
        <w:rPr>
          <w:rFonts w:cstheme="minorHAnsi"/>
          <w:bCs/>
          <w:sz w:val="20"/>
          <w:szCs w:val="20"/>
        </w:rPr>
        <w:t>delusional</w:t>
      </w:r>
      <w:r w:rsidRPr="00FE1F77">
        <w:rPr>
          <w:rFonts w:cstheme="minorHAnsi"/>
          <w:bCs/>
          <w:sz w:val="20"/>
          <w:szCs w:val="20"/>
        </w:rPr>
        <w:t xml:space="preserve"> beliefs: The individual is completely convinced that</w:t>
      </w:r>
      <w:r w:rsidR="00FE1F77">
        <w:rPr>
          <w:rFonts w:cstheme="minorHAnsi"/>
          <w:bCs/>
          <w:sz w:val="20"/>
          <w:szCs w:val="20"/>
        </w:rPr>
        <w:t xml:space="preserve"> </w:t>
      </w:r>
      <w:r w:rsidRPr="00FE1F77">
        <w:rPr>
          <w:rFonts w:cstheme="minorHAnsi"/>
          <w:bCs/>
          <w:sz w:val="20"/>
          <w:szCs w:val="20"/>
        </w:rPr>
        <w:t>the body dysmorphic disorder beliefs are true.</w:t>
      </w:r>
    </w:p>
    <w:sectPr w:rsidR="00AD5CC5" w:rsidRPr="00FE1F77" w:rsidSect="00AD5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EE6"/>
    <w:multiLevelType w:val="hybridMultilevel"/>
    <w:tmpl w:val="7E1676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C5"/>
    <w:rsid w:val="00452971"/>
    <w:rsid w:val="00A55ABF"/>
    <w:rsid w:val="00AD5CC5"/>
    <w:rsid w:val="00DB3A7F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Galusha, Justin</dc:creator>
  <cp:lastModifiedBy>Galusha, Justin</cp:lastModifiedBy>
  <cp:revision>4</cp:revision>
  <dcterms:created xsi:type="dcterms:W3CDTF">2016-03-14T15:58:00Z</dcterms:created>
  <dcterms:modified xsi:type="dcterms:W3CDTF">2016-03-17T11:57:00Z</dcterms:modified>
</cp:coreProperties>
</file>